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E0D27" w14:textId="77777777" w:rsidR="00BE724C" w:rsidRDefault="00BE724C" w:rsidP="00BE724C">
      <w:pPr>
        <w:pStyle w:val="NoSpacing"/>
        <w:jc w:val="center"/>
        <w:rPr>
          <w:rFonts w:ascii="Verdana" w:hAnsi="Verdana"/>
          <w:b/>
          <w:sz w:val="20"/>
          <w:szCs w:val="20"/>
        </w:rPr>
      </w:pPr>
    </w:p>
    <w:p w14:paraId="471B65FD" w14:textId="77777777" w:rsidR="00BE724C" w:rsidRDefault="00F93627" w:rsidP="00312BFF">
      <w:pPr>
        <w:pStyle w:val="NoSpacing"/>
        <w:jc w:val="center"/>
        <w:rPr>
          <w:rFonts w:ascii="Verdana" w:hAnsi="Verdana"/>
          <w:b/>
          <w:sz w:val="20"/>
          <w:szCs w:val="20"/>
        </w:rPr>
      </w:pPr>
      <w:r>
        <w:rPr>
          <w:rFonts w:ascii="Verdana" w:hAnsi="Verdana"/>
          <w:b/>
          <w:sz w:val="20"/>
          <w:szCs w:val="20"/>
        </w:rPr>
        <w:t>2” x 4” Open Frame Ac-Dc Power Supplies Offer High Densities up to 30 W/in</w:t>
      </w:r>
      <w:r w:rsidRPr="00F93627">
        <w:rPr>
          <w:rFonts w:ascii="Verdana" w:hAnsi="Verdana"/>
          <w:b/>
          <w:sz w:val="20"/>
          <w:szCs w:val="20"/>
          <w:vertAlign w:val="superscript"/>
        </w:rPr>
        <w:t>3</w:t>
      </w:r>
    </w:p>
    <w:p w14:paraId="01246611" w14:textId="77777777" w:rsidR="00312BFF" w:rsidRDefault="00312BFF" w:rsidP="00312BFF">
      <w:pPr>
        <w:pStyle w:val="NoSpacing"/>
        <w:jc w:val="center"/>
        <w:rPr>
          <w:rFonts w:ascii="Verdana" w:hAnsi="Verdana"/>
          <w:b/>
          <w:sz w:val="20"/>
          <w:szCs w:val="20"/>
        </w:rPr>
      </w:pPr>
    </w:p>
    <w:p w14:paraId="6C6C54C4" w14:textId="2C4F6D83" w:rsidR="00BE724C" w:rsidRDefault="00A706DA" w:rsidP="00AF39A7">
      <w:pPr>
        <w:pStyle w:val="NoSpacing"/>
        <w:spacing w:line="276" w:lineRule="auto"/>
        <w:rPr>
          <w:rStyle w:val="s11"/>
          <w:rFonts w:ascii="Verdana" w:hAnsi="Verdana"/>
          <w:sz w:val="20"/>
          <w:szCs w:val="20"/>
        </w:rPr>
      </w:pPr>
      <w:r w:rsidRPr="00B65D12">
        <w:rPr>
          <w:rStyle w:val="s8"/>
          <w:rFonts w:ascii="Verdana" w:hAnsi="Verdana"/>
          <w:bCs/>
          <w:sz w:val="20"/>
          <w:szCs w:val="20"/>
        </w:rPr>
        <w:t>TUALATIN, Ore. —</w:t>
      </w:r>
      <w:r w:rsidR="00312BFF">
        <w:rPr>
          <w:rStyle w:val="s8"/>
          <w:rFonts w:ascii="Verdana" w:hAnsi="Verdana"/>
          <w:bCs/>
          <w:sz w:val="20"/>
          <w:szCs w:val="20"/>
        </w:rPr>
        <w:t xml:space="preserve"> </w:t>
      </w:r>
      <w:r w:rsidR="00297C99">
        <w:rPr>
          <w:rStyle w:val="s8"/>
          <w:rFonts w:ascii="Verdana" w:hAnsi="Verdana"/>
          <w:bCs/>
          <w:sz w:val="20"/>
          <w:szCs w:val="20"/>
        </w:rPr>
        <w:t>October</w:t>
      </w:r>
      <w:bookmarkStart w:id="0" w:name="_GoBack"/>
      <w:bookmarkEnd w:id="0"/>
      <w:r w:rsidR="00BF5731">
        <w:rPr>
          <w:rStyle w:val="s8"/>
          <w:rFonts w:ascii="Verdana" w:hAnsi="Verdana"/>
          <w:bCs/>
          <w:sz w:val="20"/>
          <w:szCs w:val="20"/>
        </w:rPr>
        <w:t xml:space="preserve"> 31</w:t>
      </w:r>
      <w:r w:rsidR="00BE724C" w:rsidRPr="00B65D12">
        <w:rPr>
          <w:rStyle w:val="s8"/>
          <w:rFonts w:ascii="Verdana" w:hAnsi="Verdana"/>
          <w:bCs/>
          <w:sz w:val="20"/>
          <w:szCs w:val="20"/>
        </w:rPr>
        <w:t>, 201</w:t>
      </w:r>
      <w:r w:rsidR="00F41CD5">
        <w:rPr>
          <w:rStyle w:val="s8"/>
          <w:rFonts w:ascii="Verdana" w:hAnsi="Verdana"/>
          <w:bCs/>
          <w:sz w:val="20"/>
          <w:szCs w:val="20"/>
        </w:rPr>
        <w:t>7</w:t>
      </w:r>
      <w:r w:rsidR="00BE724C" w:rsidRPr="00B65D12">
        <w:rPr>
          <w:rStyle w:val="s9"/>
          <w:rFonts w:ascii="Verdana" w:hAnsi="Verdana"/>
          <w:sz w:val="20"/>
          <w:szCs w:val="20"/>
        </w:rPr>
        <w:t> — </w:t>
      </w:r>
      <w:r w:rsidR="002E15F5">
        <w:rPr>
          <w:rFonts w:ascii="Verdana" w:hAnsi="Verdana"/>
          <w:sz w:val="20"/>
          <w:szCs w:val="20"/>
        </w:rPr>
        <w:t xml:space="preserve">CUI’s </w:t>
      </w:r>
      <w:hyperlink r:id="rId6" w:history="1">
        <w:r w:rsidR="00400756" w:rsidRPr="002F63E0">
          <w:rPr>
            <w:rStyle w:val="Hyperlink"/>
            <w:rFonts w:ascii="Verdana" w:hAnsi="Verdana"/>
            <w:sz w:val="20"/>
            <w:szCs w:val="20"/>
          </w:rPr>
          <w:t>Power</w:t>
        </w:r>
        <w:r w:rsidR="002E15F5" w:rsidRPr="002F63E0">
          <w:rPr>
            <w:rStyle w:val="Hyperlink"/>
            <w:rFonts w:ascii="Verdana" w:hAnsi="Verdana"/>
            <w:sz w:val="20"/>
            <w:szCs w:val="20"/>
          </w:rPr>
          <w:t xml:space="preserve"> Group</w:t>
        </w:r>
      </w:hyperlink>
      <w:r w:rsidR="002E15F5">
        <w:rPr>
          <w:rFonts w:ascii="Verdana" w:hAnsi="Verdana"/>
          <w:sz w:val="20"/>
          <w:szCs w:val="20"/>
        </w:rPr>
        <w:t xml:space="preserve"> </w:t>
      </w:r>
      <w:r w:rsidR="00D631DF">
        <w:rPr>
          <w:rFonts w:ascii="Verdana" w:hAnsi="Verdana"/>
          <w:sz w:val="20"/>
          <w:szCs w:val="20"/>
        </w:rPr>
        <w:t xml:space="preserve">today </w:t>
      </w:r>
      <w:r w:rsidR="00BE724C" w:rsidRPr="00B65D12">
        <w:rPr>
          <w:rStyle w:val="s11"/>
          <w:rFonts w:ascii="Verdana" w:hAnsi="Verdana"/>
          <w:sz w:val="20"/>
          <w:szCs w:val="20"/>
        </w:rPr>
        <w:t xml:space="preserve">announced </w:t>
      </w:r>
      <w:r w:rsidR="002C2621">
        <w:rPr>
          <w:rStyle w:val="s11"/>
          <w:rFonts w:ascii="Verdana" w:hAnsi="Verdana"/>
          <w:sz w:val="20"/>
          <w:szCs w:val="20"/>
        </w:rPr>
        <w:t xml:space="preserve">the continued expansion of its portfolio of </w:t>
      </w:r>
      <w:hyperlink r:id="rId7" w:history="1">
        <w:r w:rsidR="006650D1" w:rsidRPr="00BE6495">
          <w:rPr>
            <w:rStyle w:val="Hyperlink"/>
            <w:rFonts w:ascii="Verdana" w:hAnsi="Verdana"/>
            <w:sz w:val="20"/>
            <w:szCs w:val="20"/>
          </w:rPr>
          <w:t xml:space="preserve">high density </w:t>
        </w:r>
        <w:r w:rsidR="002C2621" w:rsidRPr="00BE6495">
          <w:rPr>
            <w:rStyle w:val="Hyperlink"/>
            <w:rFonts w:ascii="Verdana" w:hAnsi="Verdana"/>
            <w:sz w:val="20"/>
            <w:szCs w:val="20"/>
          </w:rPr>
          <w:t>open frame ac-dc power supplies</w:t>
        </w:r>
      </w:hyperlink>
      <w:r w:rsidR="002C2621">
        <w:rPr>
          <w:rStyle w:val="s11"/>
          <w:rFonts w:ascii="Verdana" w:hAnsi="Verdana"/>
          <w:sz w:val="20"/>
          <w:szCs w:val="20"/>
        </w:rPr>
        <w:t xml:space="preserve"> with the introduction of two new series. The </w:t>
      </w:r>
      <w:hyperlink r:id="rId8" w:history="1">
        <w:r w:rsidR="002C2621" w:rsidRPr="00BE6495">
          <w:rPr>
            <w:rStyle w:val="Hyperlink"/>
            <w:rFonts w:ascii="Verdana" w:hAnsi="Verdana"/>
            <w:sz w:val="20"/>
            <w:szCs w:val="20"/>
          </w:rPr>
          <w:t>VOF</w:t>
        </w:r>
        <w:r w:rsidR="002C2621" w:rsidRPr="00BE6495">
          <w:rPr>
            <w:rStyle w:val="Hyperlink"/>
            <w:rFonts w:ascii="Verdana" w:hAnsi="Verdana"/>
            <w:sz w:val="20"/>
            <w:szCs w:val="20"/>
          </w:rPr>
          <w:noBreakHyphen/>
          <w:t>180</w:t>
        </w:r>
      </w:hyperlink>
      <w:r w:rsidR="002C2621">
        <w:rPr>
          <w:rStyle w:val="s11"/>
          <w:rFonts w:ascii="Verdana" w:hAnsi="Verdana"/>
          <w:sz w:val="20"/>
          <w:szCs w:val="20"/>
        </w:rPr>
        <w:t xml:space="preserve"> and </w:t>
      </w:r>
      <w:hyperlink r:id="rId9" w:history="1">
        <w:r w:rsidR="002C2621" w:rsidRPr="00BE6495">
          <w:rPr>
            <w:rStyle w:val="Hyperlink"/>
            <w:rFonts w:ascii="Verdana" w:hAnsi="Verdana"/>
            <w:sz w:val="20"/>
            <w:szCs w:val="20"/>
          </w:rPr>
          <w:t>VOF</w:t>
        </w:r>
        <w:r w:rsidR="002C2621" w:rsidRPr="00BE6495">
          <w:rPr>
            <w:rStyle w:val="Hyperlink"/>
            <w:rFonts w:ascii="Verdana" w:hAnsi="Verdana"/>
            <w:sz w:val="20"/>
            <w:szCs w:val="20"/>
          </w:rPr>
          <w:noBreakHyphen/>
          <w:t>225</w:t>
        </w:r>
        <w:r w:rsidR="0075767E" w:rsidRPr="00BE6495">
          <w:rPr>
            <w:rStyle w:val="Hyperlink"/>
            <w:rFonts w:ascii="Verdana" w:hAnsi="Verdana"/>
            <w:sz w:val="20"/>
            <w:szCs w:val="20"/>
          </w:rPr>
          <w:t>A</w:t>
        </w:r>
      </w:hyperlink>
      <w:r w:rsidR="002C2621">
        <w:rPr>
          <w:rStyle w:val="s11"/>
          <w:rFonts w:ascii="Verdana" w:hAnsi="Verdana"/>
          <w:sz w:val="20"/>
          <w:szCs w:val="20"/>
        </w:rPr>
        <w:t xml:space="preserve"> series, outputting 180 W and 225 W </w:t>
      </w:r>
      <w:r w:rsidR="0075767E">
        <w:rPr>
          <w:rStyle w:val="s11"/>
          <w:rFonts w:ascii="Verdana" w:hAnsi="Verdana"/>
          <w:sz w:val="20"/>
          <w:szCs w:val="20"/>
        </w:rPr>
        <w:t xml:space="preserve">of continuous power </w:t>
      </w:r>
      <w:r w:rsidR="002C2621">
        <w:rPr>
          <w:rStyle w:val="s11"/>
          <w:rFonts w:ascii="Verdana" w:hAnsi="Verdana"/>
          <w:sz w:val="20"/>
          <w:szCs w:val="20"/>
        </w:rPr>
        <w:t>respectively, fe</w:t>
      </w:r>
      <w:r w:rsidR="004B1C72">
        <w:rPr>
          <w:rStyle w:val="s11"/>
          <w:rFonts w:ascii="Verdana" w:hAnsi="Verdana"/>
          <w:sz w:val="20"/>
          <w:szCs w:val="20"/>
        </w:rPr>
        <w:t>ature high efficiencies up to 94</w:t>
      </w:r>
      <w:r w:rsidR="002C2621">
        <w:rPr>
          <w:rStyle w:val="s11"/>
          <w:rFonts w:ascii="Verdana" w:hAnsi="Verdana"/>
          <w:sz w:val="20"/>
          <w:szCs w:val="20"/>
        </w:rPr>
        <w:t>% and high power densities up to 30 W/in</w:t>
      </w:r>
      <w:r w:rsidR="002C2621" w:rsidRPr="002C2621">
        <w:rPr>
          <w:rStyle w:val="s11"/>
          <w:rFonts w:ascii="Verdana" w:hAnsi="Verdana"/>
          <w:sz w:val="20"/>
          <w:szCs w:val="20"/>
          <w:vertAlign w:val="superscript"/>
        </w:rPr>
        <w:t>3</w:t>
      </w:r>
      <w:r w:rsidR="002C2621">
        <w:rPr>
          <w:rStyle w:val="s11"/>
          <w:rFonts w:ascii="Verdana" w:hAnsi="Verdana"/>
          <w:sz w:val="20"/>
          <w:szCs w:val="20"/>
        </w:rPr>
        <w:t>. Housed in compact, low profile packages measuring as small as 2 x 4 x 0.75 in (50</w:t>
      </w:r>
      <w:r w:rsidR="009E6889">
        <w:rPr>
          <w:rStyle w:val="s11"/>
          <w:rFonts w:ascii="Verdana" w:hAnsi="Verdana"/>
          <w:sz w:val="20"/>
          <w:szCs w:val="20"/>
        </w:rPr>
        <w:t xml:space="preserve"> </w:t>
      </w:r>
      <w:r w:rsidR="002C2621">
        <w:rPr>
          <w:rStyle w:val="s11"/>
          <w:rFonts w:ascii="Verdana" w:hAnsi="Verdana"/>
          <w:sz w:val="20"/>
          <w:szCs w:val="20"/>
        </w:rPr>
        <w:t>x 10</w:t>
      </w:r>
      <w:r w:rsidR="009E6889">
        <w:rPr>
          <w:rStyle w:val="s11"/>
          <w:rFonts w:ascii="Verdana" w:hAnsi="Verdana"/>
          <w:sz w:val="20"/>
          <w:szCs w:val="20"/>
        </w:rPr>
        <w:t>1</w:t>
      </w:r>
      <w:r w:rsidR="002C2621">
        <w:rPr>
          <w:rStyle w:val="s11"/>
          <w:rFonts w:ascii="Verdana" w:hAnsi="Verdana"/>
          <w:sz w:val="20"/>
          <w:szCs w:val="20"/>
        </w:rPr>
        <w:t xml:space="preserve"> x 19 mm), these ac-dc power supplies</w:t>
      </w:r>
      <w:r w:rsidR="0075767E">
        <w:rPr>
          <w:rStyle w:val="s11"/>
          <w:rFonts w:ascii="Verdana" w:hAnsi="Verdana"/>
          <w:sz w:val="20"/>
          <w:szCs w:val="20"/>
        </w:rPr>
        <w:t xml:space="preserve"> provide space and energy saving benefits for </w:t>
      </w:r>
      <w:r w:rsidR="00E03E0A">
        <w:rPr>
          <w:rStyle w:val="s11"/>
          <w:rFonts w:ascii="Verdana" w:hAnsi="Verdana"/>
          <w:sz w:val="20"/>
          <w:szCs w:val="20"/>
        </w:rPr>
        <w:t>IT equipment</w:t>
      </w:r>
      <w:r w:rsidR="0075767E">
        <w:rPr>
          <w:rStyle w:val="s11"/>
          <w:rFonts w:ascii="Verdana" w:hAnsi="Verdana"/>
          <w:sz w:val="20"/>
          <w:szCs w:val="20"/>
        </w:rPr>
        <w:t>, industrial, and consumer electronics applications.</w:t>
      </w:r>
    </w:p>
    <w:p w14:paraId="12FCE50F" w14:textId="77777777" w:rsidR="0075767E" w:rsidRDefault="0075767E" w:rsidP="00AF39A7">
      <w:pPr>
        <w:pStyle w:val="NoSpacing"/>
        <w:spacing w:line="276" w:lineRule="auto"/>
        <w:rPr>
          <w:rStyle w:val="s11"/>
          <w:rFonts w:ascii="Verdana" w:hAnsi="Verdana"/>
          <w:sz w:val="20"/>
          <w:szCs w:val="20"/>
        </w:rPr>
      </w:pPr>
    </w:p>
    <w:p w14:paraId="0AEC273A" w14:textId="77777777" w:rsidR="0075767E" w:rsidRDefault="0075767E" w:rsidP="00AF39A7">
      <w:pPr>
        <w:pStyle w:val="NoSpacing"/>
        <w:spacing w:line="276" w:lineRule="auto"/>
        <w:rPr>
          <w:rStyle w:val="s11"/>
          <w:rFonts w:ascii="Verdana" w:hAnsi="Verdana"/>
          <w:sz w:val="20"/>
          <w:szCs w:val="20"/>
        </w:rPr>
      </w:pPr>
      <w:r>
        <w:rPr>
          <w:rStyle w:val="s11"/>
          <w:rFonts w:ascii="Verdana" w:hAnsi="Verdana"/>
          <w:sz w:val="20"/>
          <w:szCs w:val="20"/>
        </w:rPr>
        <w:t>The 180</w:t>
      </w:r>
      <w:r w:rsidR="00600712">
        <w:rPr>
          <w:rStyle w:val="s11"/>
          <w:rFonts w:ascii="Verdana" w:hAnsi="Verdana"/>
          <w:sz w:val="20"/>
          <w:szCs w:val="20"/>
        </w:rPr>
        <w:t xml:space="preserve"> W</w:t>
      </w:r>
      <w:r>
        <w:rPr>
          <w:rStyle w:val="s11"/>
          <w:rFonts w:ascii="Verdana" w:hAnsi="Verdana"/>
          <w:sz w:val="20"/>
          <w:szCs w:val="20"/>
        </w:rPr>
        <w:t xml:space="preserve"> and 225 W models deliver no-load power consumption </w:t>
      </w:r>
      <w:r w:rsidR="008614FD">
        <w:rPr>
          <w:rStyle w:val="s11"/>
          <w:rFonts w:ascii="Verdana" w:hAnsi="Verdana"/>
          <w:sz w:val="20"/>
          <w:szCs w:val="20"/>
        </w:rPr>
        <w:t>less than</w:t>
      </w:r>
      <w:r>
        <w:rPr>
          <w:rStyle w:val="s11"/>
          <w:rFonts w:ascii="Verdana" w:hAnsi="Verdana"/>
          <w:sz w:val="20"/>
          <w:szCs w:val="20"/>
        </w:rPr>
        <w:t xml:space="preserve"> 0.5 W and are certified to the UL and EN 60950-1 safety standards, while further meeting EN 55032 B limits for conducted and radiated emissions. Both open frame series feature wide universal input voltage ranges of 80 to 264 Vac and offer single output voltages from 12 to 58 Vdc. All models carry operating temperature ranges </w:t>
      </w:r>
      <w:r w:rsidR="00600712">
        <w:rPr>
          <w:rStyle w:val="s11"/>
          <w:rFonts w:ascii="Verdana" w:hAnsi="Verdana"/>
          <w:sz w:val="20"/>
          <w:szCs w:val="20"/>
        </w:rPr>
        <w:t xml:space="preserve">at full load </w:t>
      </w:r>
      <w:r>
        <w:rPr>
          <w:rStyle w:val="s11"/>
          <w:rFonts w:ascii="Verdana" w:hAnsi="Verdana"/>
          <w:sz w:val="20"/>
          <w:szCs w:val="20"/>
        </w:rPr>
        <w:t xml:space="preserve">from </w:t>
      </w:r>
      <w:r w:rsidR="00600712">
        <w:rPr>
          <w:rStyle w:val="s11"/>
          <w:rFonts w:ascii="Verdana" w:hAnsi="Verdana"/>
          <w:sz w:val="20"/>
          <w:szCs w:val="20"/>
        </w:rPr>
        <w:t>-40 up to +50°C with forced air cooling, derating to 50% load at +70°C.</w:t>
      </w:r>
    </w:p>
    <w:p w14:paraId="20A98715" w14:textId="77777777" w:rsidR="00600712" w:rsidRDefault="00600712" w:rsidP="00AF39A7">
      <w:pPr>
        <w:pStyle w:val="NoSpacing"/>
        <w:spacing w:line="276" w:lineRule="auto"/>
        <w:rPr>
          <w:rStyle w:val="s11"/>
          <w:rFonts w:ascii="Verdana" w:hAnsi="Verdana"/>
          <w:sz w:val="20"/>
          <w:szCs w:val="20"/>
        </w:rPr>
      </w:pPr>
    </w:p>
    <w:p w14:paraId="22AFEE26" w14:textId="7EDB8DA2" w:rsidR="00600712" w:rsidRPr="002C2621" w:rsidRDefault="00600712" w:rsidP="00AF39A7">
      <w:pPr>
        <w:pStyle w:val="NoSpacing"/>
        <w:spacing w:line="276" w:lineRule="auto"/>
        <w:rPr>
          <w:rStyle w:val="s11"/>
          <w:rFonts w:ascii="Verdana" w:hAnsi="Verdana"/>
          <w:sz w:val="20"/>
          <w:szCs w:val="20"/>
        </w:rPr>
      </w:pPr>
      <w:r>
        <w:rPr>
          <w:rStyle w:val="s11"/>
          <w:rFonts w:ascii="Verdana" w:hAnsi="Verdana"/>
          <w:sz w:val="20"/>
          <w:szCs w:val="20"/>
        </w:rPr>
        <w:t xml:space="preserve">Additional features include a 12 Vdc/500 mA fan output, power factor correction, and over voltage, over current, and short circuit protections. Calculated per Telcordia SR-332 Issue 3, </w:t>
      </w:r>
      <w:r w:rsidR="004B1C72">
        <w:rPr>
          <w:rStyle w:val="s11"/>
          <w:rFonts w:ascii="Verdana" w:hAnsi="Verdana"/>
          <w:sz w:val="20"/>
          <w:szCs w:val="20"/>
        </w:rPr>
        <w:t>the two new VOF series also</w:t>
      </w:r>
      <w:r w:rsidR="008614FD">
        <w:rPr>
          <w:rStyle w:val="s11"/>
          <w:rFonts w:ascii="Verdana" w:hAnsi="Verdana"/>
          <w:sz w:val="20"/>
          <w:szCs w:val="20"/>
        </w:rPr>
        <w:t xml:space="preserve"> boast</w:t>
      </w:r>
      <w:r w:rsidR="004B1C72">
        <w:rPr>
          <w:rStyle w:val="s11"/>
          <w:rFonts w:ascii="Verdana" w:hAnsi="Verdana"/>
          <w:sz w:val="20"/>
          <w:szCs w:val="20"/>
        </w:rPr>
        <w:t xml:space="preserve"> an MTBF of 3.37 million hours.</w:t>
      </w:r>
    </w:p>
    <w:p w14:paraId="524FE026" w14:textId="77777777" w:rsidR="00B65D12" w:rsidRDefault="00B65D12" w:rsidP="00AF39A7">
      <w:pPr>
        <w:pStyle w:val="NoSpacing"/>
        <w:spacing w:line="276" w:lineRule="auto"/>
        <w:rPr>
          <w:rStyle w:val="s11"/>
          <w:rFonts w:ascii="Verdana" w:hAnsi="Verdana"/>
          <w:sz w:val="20"/>
          <w:szCs w:val="20"/>
        </w:rPr>
      </w:pPr>
    </w:p>
    <w:p w14:paraId="5D57026C" w14:textId="405AB5ED" w:rsidR="00D631DF" w:rsidRDefault="00DF5B5D" w:rsidP="00AF39A7">
      <w:pPr>
        <w:pStyle w:val="NoSpacing"/>
        <w:spacing w:line="276" w:lineRule="auto"/>
        <w:rPr>
          <w:rStyle w:val="s11"/>
          <w:rFonts w:ascii="Verdana" w:hAnsi="Verdana"/>
          <w:sz w:val="20"/>
          <w:szCs w:val="20"/>
        </w:rPr>
      </w:pPr>
      <w:r>
        <w:rPr>
          <w:rStyle w:val="s11"/>
          <w:rFonts w:ascii="Verdana" w:hAnsi="Verdana"/>
          <w:sz w:val="20"/>
          <w:szCs w:val="20"/>
        </w:rPr>
        <w:t xml:space="preserve">The </w:t>
      </w:r>
      <w:r w:rsidR="00400756">
        <w:rPr>
          <w:rStyle w:val="s11"/>
          <w:rFonts w:ascii="Verdana" w:hAnsi="Verdana"/>
          <w:sz w:val="20"/>
          <w:szCs w:val="20"/>
        </w:rPr>
        <w:t>VOF</w:t>
      </w:r>
      <w:r w:rsidR="00400756">
        <w:rPr>
          <w:rStyle w:val="s11"/>
          <w:rFonts w:ascii="Verdana" w:hAnsi="Verdana"/>
          <w:sz w:val="20"/>
          <w:szCs w:val="20"/>
        </w:rPr>
        <w:noBreakHyphen/>
        <w:t>180 and VOF</w:t>
      </w:r>
      <w:r w:rsidR="00400756">
        <w:rPr>
          <w:rStyle w:val="s11"/>
          <w:rFonts w:ascii="Verdana" w:hAnsi="Verdana"/>
          <w:sz w:val="20"/>
          <w:szCs w:val="20"/>
        </w:rPr>
        <w:noBreakHyphen/>
        <w:t>225A</w:t>
      </w:r>
      <w:r>
        <w:rPr>
          <w:rStyle w:val="s11"/>
          <w:rFonts w:ascii="Verdana" w:hAnsi="Verdana"/>
          <w:sz w:val="20"/>
          <w:szCs w:val="20"/>
        </w:rPr>
        <w:t xml:space="preserve"> series are available immedia</w:t>
      </w:r>
      <w:r w:rsidR="00BE6495">
        <w:rPr>
          <w:rStyle w:val="s11"/>
          <w:rFonts w:ascii="Verdana" w:hAnsi="Verdana"/>
          <w:sz w:val="20"/>
          <w:szCs w:val="20"/>
        </w:rPr>
        <w:t>tely with prices starting at $99.90</w:t>
      </w:r>
      <w:r>
        <w:rPr>
          <w:rStyle w:val="s11"/>
          <w:rFonts w:ascii="Verdana" w:hAnsi="Verdana"/>
          <w:sz w:val="20"/>
          <w:szCs w:val="20"/>
        </w:rPr>
        <w:t xml:space="preserve"> per unit at </w:t>
      </w:r>
      <w:r w:rsidR="00BE6495">
        <w:rPr>
          <w:rStyle w:val="s11"/>
          <w:rFonts w:ascii="Verdana" w:hAnsi="Verdana"/>
          <w:sz w:val="20"/>
          <w:szCs w:val="20"/>
        </w:rPr>
        <w:t>25</w:t>
      </w:r>
      <w:r>
        <w:rPr>
          <w:rStyle w:val="s11"/>
          <w:rFonts w:ascii="Verdana" w:hAnsi="Verdana"/>
          <w:sz w:val="20"/>
          <w:szCs w:val="20"/>
        </w:rPr>
        <w:t xml:space="preserve"> pieces through distribution. Please </w:t>
      </w:r>
      <w:hyperlink r:id="rId10" w:history="1">
        <w:r w:rsidRPr="00DF5B5D">
          <w:rPr>
            <w:rStyle w:val="Hyperlink"/>
            <w:rFonts w:ascii="Verdana" w:hAnsi="Verdana"/>
            <w:sz w:val="20"/>
            <w:szCs w:val="20"/>
          </w:rPr>
          <w:t>contact CUI</w:t>
        </w:r>
      </w:hyperlink>
      <w:r>
        <w:rPr>
          <w:rStyle w:val="s11"/>
          <w:rFonts w:ascii="Verdana" w:hAnsi="Verdana"/>
          <w:sz w:val="20"/>
          <w:szCs w:val="20"/>
        </w:rPr>
        <w:t xml:space="preserve"> for OEM pricing.</w:t>
      </w:r>
    </w:p>
    <w:p w14:paraId="6E04C34C" w14:textId="77777777" w:rsidR="00DF5B5D" w:rsidRPr="00B65D12" w:rsidRDefault="00DF5B5D" w:rsidP="00AF39A7">
      <w:pPr>
        <w:pStyle w:val="NoSpacing"/>
        <w:spacing w:line="276" w:lineRule="auto"/>
        <w:rPr>
          <w:rStyle w:val="s11"/>
          <w:rFonts w:ascii="Verdana" w:hAnsi="Verdana"/>
          <w:sz w:val="20"/>
          <w:szCs w:val="20"/>
        </w:rPr>
      </w:pPr>
    </w:p>
    <w:p w14:paraId="47C52130" w14:textId="328C58D2" w:rsidR="00A706DA" w:rsidRPr="00B65D12" w:rsidRDefault="00B65D12" w:rsidP="00AF39A7">
      <w:pPr>
        <w:pStyle w:val="NoSpacing"/>
        <w:spacing w:line="276" w:lineRule="auto"/>
        <w:rPr>
          <w:rStyle w:val="s11"/>
          <w:rFonts w:ascii="Verdana" w:hAnsi="Verdana"/>
          <w:sz w:val="20"/>
          <w:szCs w:val="20"/>
        </w:rPr>
      </w:pPr>
      <w:r w:rsidRPr="00B65D12">
        <w:rPr>
          <w:rStyle w:val="Strong"/>
          <w:rFonts w:ascii="Verdana" w:hAnsi="Verdana" w:cs="Arial"/>
          <w:color w:val="000000" w:themeColor="text1"/>
          <w:sz w:val="20"/>
          <w:szCs w:val="20"/>
        </w:rPr>
        <w:t>Summary</w:t>
      </w:r>
      <w:r w:rsidRPr="00B65D12">
        <w:rPr>
          <w:rFonts w:ascii="Verdana" w:hAnsi="Verdana" w:cs="Arial"/>
          <w:color w:val="000000" w:themeColor="text1"/>
          <w:sz w:val="20"/>
          <w:szCs w:val="20"/>
        </w:rPr>
        <w:br/>
      </w:r>
      <w:r w:rsidRPr="00B65D12">
        <w:rPr>
          <w:rStyle w:val="Strong"/>
          <w:rFonts w:ascii="Verdana" w:hAnsi="Verdana" w:cs="Arial"/>
          <w:b w:val="0"/>
          <w:color w:val="000000" w:themeColor="text1"/>
          <w:sz w:val="20"/>
          <w:szCs w:val="20"/>
        </w:rPr>
        <w:t>Product name:</w:t>
      </w:r>
      <w:r w:rsidRPr="00B65D12">
        <w:rPr>
          <w:rFonts w:ascii="Verdana" w:hAnsi="Verdana" w:cs="Arial"/>
          <w:color w:val="000000" w:themeColor="text1"/>
          <w:sz w:val="20"/>
          <w:szCs w:val="20"/>
        </w:rPr>
        <w:t xml:space="preserve"> </w:t>
      </w:r>
      <w:hyperlink r:id="rId11" w:history="1">
        <w:r w:rsidR="00707C73" w:rsidRPr="00BE6495">
          <w:rPr>
            <w:rStyle w:val="Hyperlink"/>
            <w:rFonts w:ascii="Verdana" w:hAnsi="Verdana" w:cs="Arial"/>
            <w:sz w:val="20"/>
            <w:szCs w:val="20"/>
          </w:rPr>
          <w:t>VOF</w:t>
        </w:r>
        <w:r w:rsidR="00707C73" w:rsidRPr="00BE6495">
          <w:rPr>
            <w:rStyle w:val="Hyperlink"/>
            <w:rFonts w:ascii="Verdana" w:hAnsi="Verdana" w:cs="Arial"/>
            <w:sz w:val="20"/>
            <w:szCs w:val="20"/>
          </w:rPr>
          <w:noBreakHyphen/>
          <w:t>180</w:t>
        </w:r>
      </w:hyperlink>
      <w:r w:rsidR="00707C73">
        <w:rPr>
          <w:rFonts w:ascii="Verdana" w:hAnsi="Verdana" w:cs="Arial"/>
          <w:color w:val="000000" w:themeColor="text1"/>
          <w:sz w:val="20"/>
          <w:szCs w:val="20"/>
        </w:rPr>
        <w:t xml:space="preserve">, </w:t>
      </w:r>
      <w:hyperlink r:id="rId12" w:history="1">
        <w:r w:rsidR="00707C73" w:rsidRPr="00BE6495">
          <w:rPr>
            <w:rStyle w:val="Hyperlink"/>
            <w:rFonts w:ascii="Verdana" w:hAnsi="Verdana" w:cs="Arial"/>
            <w:sz w:val="20"/>
            <w:szCs w:val="20"/>
          </w:rPr>
          <w:t>VOF</w:t>
        </w:r>
        <w:r w:rsidR="00707C73" w:rsidRPr="00BE6495">
          <w:rPr>
            <w:rStyle w:val="Hyperlink"/>
            <w:rFonts w:ascii="Verdana" w:hAnsi="Verdana" w:cs="Arial"/>
            <w:sz w:val="20"/>
            <w:szCs w:val="20"/>
          </w:rPr>
          <w:noBreakHyphen/>
          <w:t>225A</w:t>
        </w:r>
      </w:hyperlink>
      <w:r w:rsidRPr="00B65D12">
        <w:rPr>
          <w:rFonts w:ascii="Verdana" w:hAnsi="Verdana" w:cs="Arial"/>
          <w:color w:val="000000" w:themeColor="text1"/>
          <w:sz w:val="20"/>
          <w:szCs w:val="20"/>
        </w:rPr>
        <w:br/>
      </w:r>
      <w:r w:rsidRPr="00B65D12">
        <w:rPr>
          <w:rStyle w:val="Strong"/>
          <w:rFonts w:ascii="Verdana" w:hAnsi="Verdana" w:cs="Arial"/>
          <w:b w:val="0"/>
          <w:color w:val="000000" w:themeColor="text1"/>
          <w:sz w:val="20"/>
          <w:szCs w:val="20"/>
        </w:rPr>
        <w:t>Availability:</w:t>
      </w:r>
      <w:r w:rsidRPr="00B65D12">
        <w:rPr>
          <w:rFonts w:ascii="Verdana" w:hAnsi="Verdana" w:cs="Arial"/>
          <w:color w:val="000000" w:themeColor="text1"/>
          <w:sz w:val="20"/>
          <w:szCs w:val="20"/>
        </w:rPr>
        <w:t xml:space="preserve"> </w:t>
      </w:r>
      <w:r w:rsidR="00F727C3">
        <w:rPr>
          <w:rFonts w:ascii="Verdana" w:hAnsi="Verdana" w:cs="Arial"/>
          <w:color w:val="000000" w:themeColor="text1"/>
          <w:sz w:val="20"/>
          <w:szCs w:val="20"/>
        </w:rPr>
        <w:t xml:space="preserve">Stock to </w:t>
      </w:r>
      <w:r w:rsidR="00BE6495">
        <w:rPr>
          <w:rFonts w:ascii="Verdana" w:hAnsi="Verdana" w:cs="Arial"/>
          <w:color w:val="000000" w:themeColor="text1"/>
          <w:sz w:val="20"/>
          <w:szCs w:val="20"/>
        </w:rPr>
        <w:t>12</w:t>
      </w:r>
      <w:r w:rsidR="00F727C3">
        <w:rPr>
          <w:rFonts w:ascii="Verdana" w:hAnsi="Verdana" w:cs="Arial"/>
          <w:color w:val="000000" w:themeColor="text1"/>
          <w:sz w:val="20"/>
          <w:szCs w:val="20"/>
        </w:rPr>
        <w:t xml:space="preserve"> weeks</w:t>
      </w:r>
      <w:r w:rsidRPr="00B65D12">
        <w:rPr>
          <w:rFonts w:ascii="Verdana" w:hAnsi="Verdana" w:cs="Arial"/>
          <w:color w:val="000000" w:themeColor="text1"/>
          <w:sz w:val="20"/>
          <w:szCs w:val="20"/>
        </w:rPr>
        <w:br/>
      </w:r>
      <w:r w:rsidRPr="00B65D12">
        <w:rPr>
          <w:rStyle w:val="Strong"/>
          <w:rFonts w:ascii="Verdana" w:hAnsi="Verdana" w:cs="Arial"/>
          <w:b w:val="0"/>
          <w:color w:val="000000" w:themeColor="text1"/>
          <w:sz w:val="20"/>
          <w:szCs w:val="20"/>
        </w:rPr>
        <w:t>Possible users:</w:t>
      </w:r>
      <w:r w:rsidRPr="00B65D12">
        <w:rPr>
          <w:rFonts w:ascii="Verdana" w:hAnsi="Verdana" w:cs="Arial"/>
          <w:color w:val="000000" w:themeColor="text1"/>
          <w:sz w:val="20"/>
          <w:szCs w:val="20"/>
        </w:rPr>
        <w:t xml:space="preserve"> </w:t>
      </w:r>
      <w:r w:rsidR="00786FE1">
        <w:rPr>
          <w:rFonts w:ascii="Verdana" w:hAnsi="Verdana" w:cs="Arial"/>
          <w:color w:val="000000" w:themeColor="text1"/>
          <w:sz w:val="20"/>
          <w:szCs w:val="20"/>
        </w:rPr>
        <w:t>ITE, industrial, consumer electronics applications</w:t>
      </w:r>
      <w:r w:rsidRPr="00B65D12">
        <w:rPr>
          <w:rFonts w:ascii="Verdana" w:hAnsi="Verdana" w:cs="Arial"/>
          <w:color w:val="000000" w:themeColor="text1"/>
          <w:sz w:val="20"/>
          <w:szCs w:val="20"/>
        </w:rPr>
        <w:br/>
      </w:r>
      <w:r w:rsidRPr="00B65D12">
        <w:rPr>
          <w:rStyle w:val="Strong"/>
          <w:rFonts w:ascii="Verdana" w:hAnsi="Verdana" w:cs="Arial"/>
          <w:b w:val="0"/>
          <w:color w:val="000000" w:themeColor="text1"/>
          <w:sz w:val="20"/>
          <w:szCs w:val="20"/>
        </w:rPr>
        <w:t>Primary features:</w:t>
      </w:r>
      <w:r w:rsidRPr="00B65D12">
        <w:rPr>
          <w:rFonts w:ascii="Verdana" w:hAnsi="Verdana" w:cs="Arial"/>
          <w:color w:val="000000" w:themeColor="text1"/>
          <w:sz w:val="20"/>
          <w:szCs w:val="20"/>
        </w:rPr>
        <w:t xml:space="preserve"> </w:t>
      </w:r>
      <w:r w:rsidR="00786FE1">
        <w:rPr>
          <w:rFonts w:ascii="Verdana" w:hAnsi="Verdana" w:cs="Arial"/>
          <w:color w:val="000000" w:themeColor="text1"/>
          <w:sz w:val="20"/>
          <w:szCs w:val="20"/>
        </w:rPr>
        <w:t>High density, high efficiency, low profile</w:t>
      </w:r>
      <w:r w:rsidRPr="00B65D12">
        <w:rPr>
          <w:rFonts w:ascii="Verdana" w:hAnsi="Verdana" w:cs="Arial"/>
          <w:sz w:val="20"/>
          <w:szCs w:val="20"/>
        </w:rPr>
        <w:br/>
      </w:r>
      <w:r w:rsidRPr="00B65D12">
        <w:rPr>
          <w:rStyle w:val="Strong"/>
          <w:rFonts w:ascii="Verdana" w:hAnsi="Verdana" w:cs="Arial"/>
          <w:b w:val="0"/>
          <w:sz w:val="20"/>
          <w:szCs w:val="20"/>
        </w:rPr>
        <w:t>Cost:</w:t>
      </w:r>
      <w:r w:rsidRPr="00B65D12">
        <w:rPr>
          <w:rFonts w:ascii="Verdana" w:hAnsi="Verdana" w:cs="Arial"/>
          <w:sz w:val="20"/>
          <w:szCs w:val="20"/>
        </w:rPr>
        <w:t xml:space="preserve"> </w:t>
      </w:r>
      <w:r w:rsidR="00BE6495">
        <w:rPr>
          <w:rFonts w:ascii="Verdana" w:hAnsi="Verdana" w:cs="Arial"/>
          <w:sz w:val="20"/>
          <w:szCs w:val="20"/>
        </w:rPr>
        <w:t>$99.90</w:t>
      </w:r>
      <w:r w:rsidR="00F727C3">
        <w:rPr>
          <w:rFonts w:ascii="Verdana" w:hAnsi="Verdana" w:cs="Arial"/>
          <w:sz w:val="20"/>
          <w:szCs w:val="20"/>
        </w:rPr>
        <w:t xml:space="preserve"> per unit at </w:t>
      </w:r>
      <w:r w:rsidR="00BE6495">
        <w:rPr>
          <w:rFonts w:ascii="Verdana" w:hAnsi="Verdana" w:cs="Arial"/>
          <w:sz w:val="20"/>
          <w:szCs w:val="20"/>
        </w:rPr>
        <w:t>25</w:t>
      </w:r>
      <w:r w:rsidR="00F727C3">
        <w:rPr>
          <w:rFonts w:ascii="Verdana" w:hAnsi="Verdana" w:cs="Arial"/>
          <w:sz w:val="20"/>
          <w:szCs w:val="20"/>
        </w:rPr>
        <w:t xml:space="preserve"> pieces through distribution</w:t>
      </w:r>
      <w:r w:rsidRPr="00B65D12">
        <w:rPr>
          <w:rFonts w:ascii="Verdana" w:hAnsi="Verdana" w:cs="Arial"/>
          <w:color w:val="000000" w:themeColor="text1"/>
          <w:sz w:val="20"/>
          <w:szCs w:val="20"/>
        </w:rPr>
        <w:br/>
      </w:r>
      <w:r w:rsidRPr="00B65D12">
        <w:rPr>
          <w:rFonts w:ascii="Verdana" w:hAnsi="Verdana" w:cs="Arial"/>
          <w:color w:val="000000" w:themeColor="text1"/>
          <w:sz w:val="20"/>
          <w:szCs w:val="20"/>
        </w:rPr>
        <w:br/>
      </w:r>
      <w:hyperlink r:id="rId13" w:history="1">
        <w:r w:rsidRPr="00BE6495">
          <w:rPr>
            <w:rStyle w:val="Hyperlink"/>
            <w:rFonts w:ascii="Verdana" w:hAnsi="Verdana" w:cs="Arial"/>
            <w:sz w:val="20"/>
            <w:szCs w:val="20"/>
          </w:rPr>
          <w:t xml:space="preserve">View details for the </w:t>
        </w:r>
        <w:r w:rsidR="00707C73" w:rsidRPr="00BE6495">
          <w:rPr>
            <w:rStyle w:val="Hyperlink"/>
            <w:rFonts w:ascii="Verdana" w:hAnsi="Verdana" w:cs="Arial"/>
            <w:sz w:val="20"/>
            <w:szCs w:val="20"/>
          </w:rPr>
          <w:t>VOF</w:t>
        </w:r>
        <w:r w:rsidR="00707C73" w:rsidRPr="00BE6495">
          <w:rPr>
            <w:rStyle w:val="Hyperlink"/>
            <w:rFonts w:ascii="Verdana" w:hAnsi="Verdana" w:cs="Arial"/>
            <w:sz w:val="20"/>
            <w:szCs w:val="20"/>
          </w:rPr>
          <w:noBreakHyphen/>
          <w:t>180</w:t>
        </w:r>
        <w:r w:rsidRPr="00BE6495">
          <w:rPr>
            <w:rStyle w:val="Hyperlink"/>
            <w:rFonts w:ascii="Verdana" w:hAnsi="Verdana" w:cs="Arial"/>
            <w:sz w:val="20"/>
            <w:szCs w:val="20"/>
          </w:rPr>
          <w:t xml:space="preserve"> series</w:t>
        </w:r>
      </w:hyperlink>
    </w:p>
    <w:p w14:paraId="7096FB89" w14:textId="11492964" w:rsidR="00B65D12" w:rsidRDefault="001805D8" w:rsidP="00BF5731">
      <w:pPr>
        <w:pStyle w:val="NoSpacing"/>
        <w:spacing w:line="276" w:lineRule="auto"/>
        <w:outlineLvl w:val="0"/>
        <w:rPr>
          <w:rFonts w:ascii="Verdana" w:hAnsi="Verdana" w:cs="Arial"/>
          <w:sz w:val="20"/>
          <w:szCs w:val="20"/>
        </w:rPr>
      </w:pPr>
      <w:hyperlink r:id="rId14" w:history="1">
        <w:r w:rsidR="00707C73" w:rsidRPr="00BE6495">
          <w:rPr>
            <w:rStyle w:val="Hyperlink"/>
            <w:rFonts w:ascii="Verdana" w:hAnsi="Verdana" w:cs="Arial"/>
            <w:sz w:val="20"/>
            <w:szCs w:val="20"/>
          </w:rPr>
          <w:t>View details for the VOF</w:t>
        </w:r>
        <w:r w:rsidR="00707C73" w:rsidRPr="00BE6495">
          <w:rPr>
            <w:rStyle w:val="Hyperlink"/>
            <w:rFonts w:ascii="Verdana" w:hAnsi="Verdana" w:cs="Arial"/>
            <w:sz w:val="20"/>
            <w:szCs w:val="20"/>
          </w:rPr>
          <w:noBreakHyphen/>
          <w:t>225A series</w:t>
        </w:r>
      </w:hyperlink>
    </w:p>
    <w:p w14:paraId="6B3CB373" w14:textId="77777777" w:rsidR="00707C73" w:rsidRDefault="00707C73" w:rsidP="00AF39A7">
      <w:pPr>
        <w:pStyle w:val="NoSpacing"/>
        <w:spacing w:line="276" w:lineRule="auto"/>
        <w:rPr>
          <w:rStyle w:val="s11"/>
          <w:rFonts w:ascii="Verdana" w:hAnsi="Verdana"/>
          <w:sz w:val="20"/>
          <w:szCs w:val="20"/>
        </w:rPr>
      </w:pPr>
    </w:p>
    <w:p w14:paraId="12BD2636" w14:textId="77777777" w:rsidR="000C383D" w:rsidRDefault="000C383D" w:rsidP="00AF39A7">
      <w:pPr>
        <w:pStyle w:val="NoSpacing"/>
        <w:spacing w:line="276" w:lineRule="auto"/>
        <w:rPr>
          <w:rStyle w:val="s11"/>
          <w:rFonts w:ascii="Verdana" w:hAnsi="Verdana"/>
          <w:b/>
          <w:sz w:val="20"/>
          <w:szCs w:val="20"/>
        </w:rPr>
      </w:pPr>
      <w:r>
        <w:rPr>
          <w:rStyle w:val="s11"/>
          <w:rFonts w:ascii="Verdana" w:hAnsi="Verdana"/>
          <w:b/>
          <w:sz w:val="20"/>
          <w:szCs w:val="20"/>
        </w:rPr>
        <w:t>--Ends--</w:t>
      </w:r>
    </w:p>
    <w:p w14:paraId="7D6F9A97" w14:textId="77777777" w:rsidR="000C383D" w:rsidRPr="000C383D" w:rsidRDefault="000C383D" w:rsidP="00AF39A7">
      <w:pPr>
        <w:pStyle w:val="NoSpacing"/>
        <w:spacing w:line="276" w:lineRule="auto"/>
        <w:rPr>
          <w:rStyle w:val="s11"/>
          <w:rFonts w:ascii="Verdana" w:hAnsi="Verdana"/>
          <w:b/>
          <w:sz w:val="20"/>
          <w:szCs w:val="20"/>
        </w:rPr>
      </w:pPr>
    </w:p>
    <w:p w14:paraId="3D8A7CCE" w14:textId="77777777" w:rsidR="00BA7EB2" w:rsidRPr="00BA7EB2" w:rsidRDefault="00BE724C" w:rsidP="00BA7EB2">
      <w:pPr>
        <w:rPr>
          <w:rFonts w:ascii="Verdana" w:hAnsi="Verdana"/>
          <w:sz w:val="20"/>
          <w:szCs w:val="20"/>
        </w:rPr>
      </w:pPr>
      <w:r w:rsidRPr="00B65D12">
        <w:rPr>
          <w:rFonts w:ascii="Verdana" w:hAnsi="Verdana"/>
          <w:b/>
          <w:sz w:val="20"/>
          <w:szCs w:val="20"/>
        </w:rPr>
        <w:t>About CUI Inc</w:t>
      </w:r>
      <w:r w:rsidRPr="00B65D12">
        <w:rPr>
          <w:rFonts w:ascii="Verdana" w:hAnsi="Verdana"/>
          <w:b/>
          <w:sz w:val="20"/>
          <w:szCs w:val="20"/>
        </w:rPr>
        <w:br/>
      </w:r>
      <w:hyperlink r:id="rId15" w:history="1">
        <w:r w:rsidR="00BA7EB2" w:rsidRPr="00BA7EB2">
          <w:rPr>
            <w:rStyle w:val="Hyperlink"/>
            <w:rFonts w:ascii="Verdana" w:hAnsi="Verdana"/>
            <w:iCs/>
            <w:sz w:val="20"/>
            <w:szCs w:val="20"/>
          </w:rPr>
          <w:t>CUI</w:t>
        </w:r>
      </w:hyperlink>
      <w:r w:rsidR="00BA7EB2" w:rsidRPr="00BA7EB2">
        <w:rPr>
          <w:rFonts w:ascii="Verdana" w:hAnsi="Verdana"/>
          <w:iCs/>
          <w:sz w:val="20"/>
          <w:szCs w:val="20"/>
        </w:rPr>
        <w:t xml:space="preserve"> is an electronic components manufacturer specializing in a diverse </w:t>
      </w:r>
      <w:r w:rsidR="00AA2194">
        <w:rPr>
          <w:rFonts w:ascii="Verdana" w:hAnsi="Verdana"/>
          <w:iCs/>
          <w:sz w:val="20"/>
          <w:szCs w:val="20"/>
        </w:rPr>
        <w:t xml:space="preserve">range of product technologies. </w:t>
      </w:r>
      <w:r w:rsidR="00BA7EB2" w:rsidRPr="00BA7EB2">
        <w:rPr>
          <w:rFonts w:ascii="Verdana" w:hAnsi="Verdana"/>
          <w:iCs/>
          <w:sz w:val="20"/>
          <w:szCs w:val="20"/>
        </w:rPr>
        <w:t>As a leader in power electronics, the organization supports customers as they strive to improve the energy efficiency and environmental cred</w:t>
      </w:r>
      <w:r w:rsidR="00AA2194">
        <w:rPr>
          <w:rFonts w:ascii="Verdana" w:hAnsi="Verdana"/>
          <w:iCs/>
          <w:sz w:val="20"/>
          <w:szCs w:val="20"/>
        </w:rPr>
        <w:t xml:space="preserve">entials of their application. </w:t>
      </w:r>
      <w:r w:rsidR="00BA7EB2" w:rsidRPr="00BA7EB2">
        <w:rPr>
          <w:rFonts w:ascii="Verdana" w:hAnsi="Verdana"/>
          <w:iCs/>
          <w:sz w:val="20"/>
          <w:szCs w:val="20"/>
        </w:rPr>
        <w:t>The company’s interconnect, audio, motion and thermal management groups provide engineers with reliable and proven solutions across a range of market segments as</w:t>
      </w:r>
      <w:r w:rsidR="00F1302B">
        <w:rPr>
          <w:rFonts w:ascii="Verdana" w:hAnsi="Verdana"/>
          <w:iCs/>
          <w:sz w:val="20"/>
          <w:szCs w:val="20"/>
        </w:rPr>
        <w:t xml:space="preserve"> technology allows</w:t>
      </w:r>
      <w:r w:rsidR="00BA7EB2" w:rsidRPr="00BA7EB2">
        <w:rPr>
          <w:rFonts w:ascii="Verdana" w:hAnsi="Verdana"/>
          <w:iCs/>
          <w:sz w:val="20"/>
          <w:szCs w:val="20"/>
        </w:rPr>
        <w:t xml:space="preserve"> the world</w:t>
      </w:r>
      <w:r w:rsidR="00F1302B">
        <w:rPr>
          <w:rFonts w:ascii="Verdana" w:hAnsi="Verdana"/>
          <w:iCs/>
          <w:sz w:val="20"/>
          <w:szCs w:val="20"/>
        </w:rPr>
        <w:t xml:space="preserve"> </w:t>
      </w:r>
      <w:r w:rsidR="00AA2194">
        <w:rPr>
          <w:rFonts w:ascii="Verdana" w:hAnsi="Verdana"/>
          <w:iCs/>
          <w:sz w:val="20"/>
          <w:szCs w:val="20"/>
        </w:rPr>
        <w:t>to connect</w:t>
      </w:r>
      <w:r w:rsidR="00F1302B">
        <w:rPr>
          <w:rFonts w:ascii="Verdana" w:hAnsi="Verdana"/>
          <w:iCs/>
          <w:sz w:val="20"/>
          <w:szCs w:val="20"/>
        </w:rPr>
        <w:t xml:space="preserve"> in new ways</w:t>
      </w:r>
      <w:r w:rsidR="00AA2194">
        <w:rPr>
          <w:rFonts w:ascii="Verdana" w:hAnsi="Verdana"/>
          <w:iCs/>
          <w:sz w:val="20"/>
          <w:szCs w:val="20"/>
        </w:rPr>
        <w:t>. </w:t>
      </w:r>
      <w:r w:rsidR="00BA7EB2" w:rsidRPr="00BA7EB2">
        <w:rPr>
          <w:rFonts w:ascii="Verdana" w:hAnsi="Verdana"/>
          <w:iCs/>
          <w:sz w:val="20"/>
          <w:szCs w:val="20"/>
        </w:rPr>
        <w:t>An unwavering commitment to the design engineer has been a hallmark of CUI’s sustained growth since its founding in 1989 and will continue to be the primary mission as they expand their product technologies, manufacturing capabilities</w:t>
      </w:r>
      <w:r w:rsidR="00BA7EB2">
        <w:rPr>
          <w:rFonts w:ascii="Verdana" w:hAnsi="Verdana"/>
          <w:iCs/>
          <w:sz w:val="20"/>
          <w:szCs w:val="20"/>
        </w:rPr>
        <w:t xml:space="preserve"> and </w:t>
      </w:r>
      <w:r w:rsidR="00BA7EB2" w:rsidRPr="00BA7EB2">
        <w:rPr>
          <w:rFonts w:ascii="Verdana" w:hAnsi="Verdana"/>
          <w:iCs/>
          <w:sz w:val="20"/>
          <w:szCs w:val="20"/>
        </w:rPr>
        <w:t>global reach.</w:t>
      </w:r>
    </w:p>
    <w:p w14:paraId="04E2BEAF" w14:textId="77777777" w:rsidR="00BA7EB2" w:rsidRPr="00BA7EB2" w:rsidRDefault="00BA7EB2" w:rsidP="00BA7EB2">
      <w:pPr>
        <w:rPr>
          <w:rFonts w:ascii="Verdana" w:hAnsi="Verdana"/>
          <w:sz w:val="20"/>
          <w:szCs w:val="20"/>
        </w:rPr>
      </w:pPr>
      <w:r w:rsidRPr="00BA7EB2">
        <w:rPr>
          <w:rFonts w:ascii="Verdana" w:hAnsi="Verdana"/>
          <w:iCs/>
          <w:sz w:val="20"/>
          <w:szCs w:val="20"/>
        </w:rPr>
        <w:lastRenderedPageBreak/>
        <w:t> </w:t>
      </w:r>
    </w:p>
    <w:p w14:paraId="09B9FCDF" w14:textId="77777777" w:rsidR="00BA7EB2" w:rsidRPr="00BA7EB2" w:rsidRDefault="00BA7EB2" w:rsidP="00BA7EB2">
      <w:pPr>
        <w:rPr>
          <w:rFonts w:ascii="Verdana" w:hAnsi="Verdana"/>
          <w:sz w:val="20"/>
          <w:szCs w:val="20"/>
        </w:rPr>
      </w:pPr>
      <w:r w:rsidRPr="00BA7EB2">
        <w:rPr>
          <w:rFonts w:ascii="Verdana" w:hAnsi="Verdana"/>
          <w:iCs/>
          <w:sz w:val="20"/>
          <w:szCs w:val="20"/>
        </w:rPr>
        <w:t xml:space="preserve">CUI Inc is a subsidiary of </w:t>
      </w:r>
      <w:hyperlink r:id="rId16" w:history="1">
        <w:r w:rsidRPr="00BA7EB2">
          <w:rPr>
            <w:rStyle w:val="Hyperlink"/>
            <w:rFonts w:ascii="Verdana" w:hAnsi="Verdana"/>
            <w:iCs/>
            <w:sz w:val="20"/>
            <w:szCs w:val="20"/>
          </w:rPr>
          <w:t>CUI Global, Inc.</w:t>
        </w:r>
      </w:hyperlink>
      <w:r w:rsidRPr="00BA7EB2">
        <w:rPr>
          <w:rFonts w:ascii="Verdana" w:hAnsi="Verdana"/>
          <w:iCs/>
          <w:sz w:val="20"/>
          <w:szCs w:val="20"/>
        </w:rPr>
        <w:t>, a publicly traded company whose common stock trades on the NASDAQ Exchange under the symbol CUI.</w:t>
      </w:r>
    </w:p>
    <w:p w14:paraId="3F269A74" w14:textId="77777777" w:rsidR="00BF2E0B" w:rsidRPr="00B65D12" w:rsidRDefault="00BF2E0B" w:rsidP="00BA7EB2">
      <w:pPr>
        <w:spacing w:line="276" w:lineRule="auto"/>
        <w:rPr>
          <w:rFonts w:ascii="Verdana" w:hAnsi="Verdana"/>
          <w:sz w:val="20"/>
          <w:szCs w:val="20"/>
        </w:rPr>
      </w:pPr>
    </w:p>
    <w:p w14:paraId="47002AC2" w14:textId="77777777" w:rsidR="00D631DF" w:rsidRPr="00A704C3" w:rsidRDefault="00D631DF" w:rsidP="00BF5731">
      <w:pPr>
        <w:pStyle w:val="NoSpacing"/>
        <w:spacing w:line="276" w:lineRule="auto"/>
        <w:outlineLvl w:val="0"/>
        <w:rPr>
          <w:rFonts w:ascii="Verdana" w:hAnsi="Verdana"/>
          <w:color w:val="000000"/>
          <w:sz w:val="20"/>
          <w:szCs w:val="20"/>
        </w:rPr>
      </w:pPr>
      <w:r w:rsidRPr="00A01203">
        <w:rPr>
          <w:rFonts w:ascii="Verdana" w:hAnsi="Verdana"/>
          <w:b/>
          <w:bCs/>
          <w:color w:val="000000"/>
          <w:sz w:val="20"/>
          <w:szCs w:val="20"/>
        </w:rPr>
        <w:t>Media contacts</w:t>
      </w:r>
    </w:p>
    <w:p w14:paraId="6C752D6A" w14:textId="77777777" w:rsidR="00D631DF" w:rsidRPr="00A704C3" w:rsidRDefault="00D631DF" w:rsidP="00BF5731">
      <w:pPr>
        <w:pStyle w:val="NoSpacing"/>
        <w:spacing w:line="276" w:lineRule="auto"/>
        <w:outlineLvl w:val="0"/>
        <w:rPr>
          <w:rFonts w:ascii="Verdana" w:hAnsi="Verdana"/>
          <w:color w:val="000000"/>
          <w:sz w:val="20"/>
          <w:szCs w:val="20"/>
        </w:rPr>
      </w:pPr>
      <w:r w:rsidRPr="00D631DF">
        <w:rPr>
          <w:rFonts w:ascii="Verdana" w:hAnsi="Verdana"/>
          <w:sz w:val="20"/>
          <w:szCs w:val="20"/>
        </w:rPr>
        <w:t>CUI Inc</w:t>
      </w:r>
    </w:p>
    <w:p w14:paraId="665C2CA6" w14:textId="1DE0D3DB" w:rsidR="00D631DF" w:rsidRDefault="000E5B9F" w:rsidP="00BF5731">
      <w:pPr>
        <w:pStyle w:val="NoSpacing"/>
        <w:spacing w:line="276" w:lineRule="auto"/>
        <w:outlineLvl w:val="0"/>
        <w:rPr>
          <w:rFonts w:ascii="Verdana" w:hAnsi="Verdana"/>
          <w:color w:val="000000"/>
          <w:sz w:val="20"/>
          <w:szCs w:val="20"/>
        </w:rPr>
      </w:pPr>
      <w:r>
        <w:rPr>
          <w:rFonts w:ascii="Verdana" w:hAnsi="Verdana"/>
          <w:color w:val="000000"/>
          <w:sz w:val="20"/>
          <w:szCs w:val="20"/>
        </w:rPr>
        <w:t>Jeff Schnabel</w:t>
      </w:r>
      <w:r w:rsidR="00D631DF" w:rsidRPr="00A704C3">
        <w:rPr>
          <w:rFonts w:ascii="Verdana" w:hAnsi="Verdana"/>
          <w:color w:val="000000"/>
          <w:sz w:val="20"/>
          <w:szCs w:val="20"/>
        </w:rPr>
        <w:t xml:space="preserve">, +1 503 612 2300, </w:t>
      </w:r>
      <w:hyperlink r:id="rId17" w:history="1">
        <w:r w:rsidRPr="00CB6B5F">
          <w:rPr>
            <w:rStyle w:val="Hyperlink"/>
            <w:rFonts w:ascii="Verdana" w:hAnsi="Verdana"/>
            <w:sz w:val="20"/>
            <w:szCs w:val="20"/>
          </w:rPr>
          <w:t>jschnabel@cui.com</w:t>
        </w:r>
      </w:hyperlink>
      <w:r w:rsidR="00D631DF" w:rsidRPr="00A704C3">
        <w:rPr>
          <w:rFonts w:ascii="Verdana" w:hAnsi="Verdana"/>
          <w:color w:val="000000"/>
          <w:sz w:val="20"/>
          <w:szCs w:val="20"/>
        </w:rPr>
        <w:t>,</w:t>
      </w:r>
      <w:r>
        <w:rPr>
          <w:rFonts w:ascii="Verdana" w:hAnsi="Verdana"/>
          <w:color w:val="000000"/>
          <w:sz w:val="20"/>
          <w:szCs w:val="20"/>
        </w:rPr>
        <w:t xml:space="preserve"> </w:t>
      </w:r>
      <w:hyperlink r:id="rId18" w:history="1">
        <w:r w:rsidR="00D631DF">
          <w:rPr>
            <w:rStyle w:val="Hyperlink"/>
            <w:rFonts w:ascii="Verdana" w:hAnsi="Verdana"/>
            <w:sz w:val="20"/>
            <w:szCs w:val="20"/>
          </w:rPr>
          <w:t>twitter.com/cuiinc</w:t>
        </w:r>
      </w:hyperlink>
    </w:p>
    <w:p w14:paraId="7929C0EE" w14:textId="77777777" w:rsidR="004B598E" w:rsidRPr="00A704C3" w:rsidRDefault="004B598E" w:rsidP="004B598E">
      <w:pPr>
        <w:pStyle w:val="NoSpacing"/>
        <w:spacing w:line="276" w:lineRule="auto"/>
        <w:rPr>
          <w:rFonts w:ascii="Verdana" w:hAnsi="Verdana"/>
          <w:color w:val="000000"/>
          <w:sz w:val="20"/>
          <w:szCs w:val="20"/>
        </w:rPr>
      </w:pPr>
    </w:p>
    <w:p w14:paraId="51DB687D" w14:textId="77777777" w:rsidR="00D631DF" w:rsidRPr="00A704C3" w:rsidRDefault="00D631DF" w:rsidP="00BF5731">
      <w:pPr>
        <w:pStyle w:val="NoSpacing"/>
        <w:spacing w:line="276" w:lineRule="auto"/>
        <w:outlineLvl w:val="0"/>
        <w:rPr>
          <w:rFonts w:ascii="Verdana" w:hAnsi="Verdana"/>
          <w:color w:val="000000"/>
          <w:sz w:val="20"/>
          <w:szCs w:val="20"/>
        </w:rPr>
      </w:pPr>
      <w:r w:rsidRPr="00A01203">
        <w:rPr>
          <w:rFonts w:ascii="Verdana" w:hAnsi="Verdana"/>
          <w:color w:val="000000"/>
          <w:sz w:val="20"/>
          <w:szCs w:val="20"/>
        </w:rPr>
        <w:t>Publitek</w:t>
      </w:r>
    </w:p>
    <w:p w14:paraId="13A4370E" w14:textId="77777777" w:rsidR="000B7F3B" w:rsidRPr="00312BFF" w:rsidRDefault="000B7F3B" w:rsidP="000B7F3B">
      <w:pPr>
        <w:pStyle w:val="NoSpacing"/>
        <w:spacing w:line="276" w:lineRule="auto"/>
        <w:rPr>
          <w:rFonts w:ascii="Verdana" w:hAnsi="Verdana"/>
          <w:color w:val="000000"/>
          <w:sz w:val="20"/>
          <w:szCs w:val="20"/>
        </w:rPr>
      </w:pPr>
      <w:r>
        <w:rPr>
          <w:rFonts w:ascii="Verdana" w:hAnsi="Verdana"/>
          <w:color w:val="000000"/>
          <w:sz w:val="20"/>
          <w:szCs w:val="20"/>
        </w:rPr>
        <w:t>Alexandra Sorton</w:t>
      </w:r>
      <w:r w:rsidRPr="00A01203">
        <w:rPr>
          <w:rFonts w:ascii="Verdana" w:hAnsi="Verdana"/>
          <w:color w:val="000000"/>
          <w:sz w:val="20"/>
          <w:szCs w:val="20"/>
        </w:rPr>
        <w:t xml:space="preserve">, +44 (0)1225 470 000, </w:t>
      </w:r>
      <w:hyperlink r:id="rId19" w:history="1">
        <w:r>
          <w:rPr>
            <w:rStyle w:val="Hyperlink"/>
            <w:rFonts w:ascii="Verdana" w:hAnsi="Verdana"/>
            <w:sz w:val="20"/>
            <w:szCs w:val="20"/>
          </w:rPr>
          <w:t>alexandra.sorton@publitek.com</w:t>
        </w:r>
      </w:hyperlink>
      <w:r>
        <w:rPr>
          <w:rFonts w:ascii="Verdana" w:hAnsi="Verdana"/>
          <w:color w:val="000000"/>
          <w:sz w:val="20"/>
          <w:szCs w:val="20"/>
        </w:rPr>
        <w:t xml:space="preserve">, </w:t>
      </w:r>
      <w:hyperlink r:id="rId20" w:history="1">
        <w:r>
          <w:rPr>
            <w:rStyle w:val="Hyperlink"/>
            <w:rFonts w:ascii="Verdana" w:hAnsi="Verdana"/>
            <w:sz w:val="20"/>
            <w:szCs w:val="20"/>
          </w:rPr>
          <w:t>www.publitek.com</w:t>
        </w:r>
      </w:hyperlink>
    </w:p>
    <w:p w14:paraId="69447154" w14:textId="4FA8319A" w:rsidR="00A6067D" w:rsidRPr="00312BFF" w:rsidRDefault="00A6067D" w:rsidP="000B7F3B">
      <w:pPr>
        <w:pStyle w:val="NoSpacing"/>
        <w:spacing w:line="276" w:lineRule="auto"/>
        <w:rPr>
          <w:rFonts w:ascii="Verdana" w:hAnsi="Verdana"/>
          <w:color w:val="000000"/>
          <w:sz w:val="20"/>
          <w:szCs w:val="20"/>
        </w:rPr>
      </w:pPr>
    </w:p>
    <w:sectPr w:rsidR="00A6067D" w:rsidRPr="00312BFF" w:rsidSect="00A6067D">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A9988" w14:textId="77777777" w:rsidR="001805D8" w:rsidRDefault="001805D8" w:rsidP="00BE724C">
      <w:r>
        <w:separator/>
      </w:r>
    </w:p>
  </w:endnote>
  <w:endnote w:type="continuationSeparator" w:id="0">
    <w:p w14:paraId="627E9D91" w14:textId="77777777" w:rsidR="001805D8" w:rsidRDefault="001805D8" w:rsidP="00BE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A8A1" w14:textId="77777777" w:rsidR="001805D8" w:rsidRDefault="001805D8" w:rsidP="00BE724C">
      <w:r>
        <w:separator/>
      </w:r>
    </w:p>
  </w:footnote>
  <w:footnote w:type="continuationSeparator" w:id="0">
    <w:p w14:paraId="53D1021D" w14:textId="77777777" w:rsidR="001805D8" w:rsidRDefault="001805D8" w:rsidP="00BE72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4B8F" w14:textId="77777777" w:rsidR="00BF2E0B" w:rsidRDefault="00BF2E0B" w:rsidP="00BE724C">
    <w:pPr>
      <w:pStyle w:val="Header"/>
      <w:jc w:val="center"/>
    </w:pPr>
    <w:r>
      <w:rPr>
        <w:noProof/>
        <w:lang w:val="en-GB" w:eastAsia="en-GB"/>
      </w:rPr>
      <w:drawing>
        <wp:inline distT="0" distB="0" distL="0" distR="0" wp14:anchorId="546236A3" wp14:editId="56D6ECC5">
          <wp:extent cx="2381250" cy="590550"/>
          <wp:effectExtent l="19050" t="0" r="0" b="0"/>
          <wp:docPr id="1" name="Picture 0" descr="CUI Logo 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 Logo H_black.png"/>
                  <pic:cNvPicPr/>
                </pic:nvPicPr>
                <pic:blipFill>
                  <a:blip r:embed="rId1"/>
                  <a:stretch>
                    <a:fillRect/>
                  </a:stretch>
                </pic:blipFill>
                <pic:spPr>
                  <a:xfrm>
                    <a:off x="0" y="0"/>
                    <a:ext cx="2381250"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4C"/>
    <w:rsid w:val="000022B8"/>
    <w:rsid w:val="00003131"/>
    <w:rsid w:val="000034CA"/>
    <w:rsid w:val="00004F5E"/>
    <w:rsid w:val="00006477"/>
    <w:rsid w:val="00006A12"/>
    <w:rsid w:val="0001609B"/>
    <w:rsid w:val="000179BD"/>
    <w:rsid w:val="00017C3E"/>
    <w:rsid w:val="0002053A"/>
    <w:rsid w:val="0002218D"/>
    <w:rsid w:val="00022249"/>
    <w:rsid w:val="00022E96"/>
    <w:rsid w:val="00026991"/>
    <w:rsid w:val="000277AF"/>
    <w:rsid w:val="00031F58"/>
    <w:rsid w:val="00035A4E"/>
    <w:rsid w:val="00036E82"/>
    <w:rsid w:val="00037FD0"/>
    <w:rsid w:val="00040734"/>
    <w:rsid w:val="00043A3D"/>
    <w:rsid w:val="000452B2"/>
    <w:rsid w:val="00046887"/>
    <w:rsid w:val="000469BA"/>
    <w:rsid w:val="00050FA4"/>
    <w:rsid w:val="00055691"/>
    <w:rsid w:val="000564F0"/>
    <w:rsid w:val="00057BC1"/>
    <w:rsid w:val="0006057E"/>
    <w:rsid w:val="00060E14"/>
    <w:rsid w:val="000615E7"/>
    <w:rsid w:val="000619B6"/>
    <w:rsid w:val="0006280C"/>
    <w:rsid w:val="00065F2F"/>
    <w:rsid w:val="0006674C"/>
    <w:rsid w:val="00066D08"/>
    <w:rsid w:val="00070717"/>
    <w:rsid w:val="00071AFE"/>
    <w:rsid w:val="0007243B"/>
    <w:rsid w:val="000725F0"/>
    <w:rsid w:val="00073FBE"/>
    <w:rsid w:val="00075E96"/>
    <w:rsid w:val="00076081"/>
    <w:rsid w:val="00076420"/>
    <w:rsid w:val="000809E9"/>
    <w:rsid w:val="00084F72"/>
    <w:rsid w:val="00092061"/>
    <w:rsid w:val="0009292C"/>
    <w:rsid w:val="00094051"/>
    <w:rsid w:val="000A0065"/>
    <w:rsid w:val="000A20D8"/>
    <w:rsid w:val="000A286C"/>
    <w:rsid w:val="000A5061"/>
    <w:rsid w:val="000A6B50"/>
    <w:rsid w:val="000B0204"/>
    <w:rsid w:val="000B0DF1"/>
    <w:rsid w:val="000B33C7"/>
    <w:rsid w:val="000B354A"/>
    <w:rsid w:val="000B661D"/>
    <w:rsid w:val="000B7214"/>
    <w:rsid w:val="000B7B51"/>
    <w:rsid w:val="000B7F3B"/>
    <w:rsid w:val="000C3710"/>
    <w:rsid w:val="000C3760"/>
    <w:rsid w:val="000C383D"/>
    <w:rsid w:val="000C43A1"/>
    <w:rsid w:val="000C4C2F"/>
    <w:rsid w:val="000C5166"/>
    <w:rsid w:val="000C76CC"/>
    <w:rsid w:val="000D2051"/>
    <w:rsid w:val="000D2936"/>
    <w:rsid w:val="000D2C20"/>
    <w:rsid w:val="000D4499"/>
    <w:rsid w:val="000D4857"/>
    <w:rsid w:val="000D5486"/>
    <w:rsid w:val="000D69EA"/>
    <w:rsid w:val="000D712D"/>
    <w:rsid w:val="000E1873"/>
    <w:rsid w:val="000E2B2D"/>
    <w:rsid w:val="000E55BA"/>
    <w:rsid w:val="000E5B9F"/>
    <w:rsid w:val="000E652F"/>
    <w:rsid w:val="000F0230"/>
    <w:rsid w:val="000F0457"/>
    <w:rsid w:val="000F086A"/>
    <w:rsid w:val="000F0EF6"/>
    <w:rsid w:val="000F18A3"/>
    <w:rsid w:val="000F4A02"/>
    <w:rsid w:val="000F618B"/>
    <w:rsid w:val="000F6248"/>
    <w:rsid w:val="000F6AC9"/>
    <w:rsid w:val="000F6D2C"/>
    <w:rsid w:val="000F761A"/>
    <w:rsid w:val="00100143"/>
    <w:rsid w:val="00101C25"/>
    <w:rsid w:val="001071EA"/>
    <w:rsid w:val="00112AD6"/>
    <w:rsid w:val="001217A6"/>
    <w:rsid w:val="001218BA"/>
    <w:rsid w:val="00123CC6"/>
    <w:rsid w:val="00123F34"/>
    <w:rsid w:val="00125016"/>
    <w:rsid w:val="00125291"/>
    <w:rsid w:val="0012576C"/>
    <w:rsid w:val="001264E4"/>
    <w:rsid w:val="0012711C"/>
    <w:rsid w:val="00130050"/>
    <w:rsid w:val="00133857"/>
    <w:rsid w:val="00133DF5"/>
    <w:rsid w:val="00137F22"/>
    <w:rsid w:val="001418A7"/>
    <w:rsid w:val="0014219E"/>
    <w:rsid w:val="00143898"/>
    <w:rsid w:val="00146E92"/>
    <w:rsid w:val="00150474"/>
    <w:rsid w:val="001515AE"/>
    <w:rsid w:val="00152961"/>
    <w:rsid w:val="00152FAE"/>
    <w:rsid w:val="00155FCF"/>
    <w:rsid w:val="00161BD2"/>
    <w:rsid w:val="00166F08"/>
    <w:rsid w:val="00173ECF"/>
    <w:rsid w:val="0017401B"/>
    <w:rsid w:val="0017581D"/>
    <w:rsid w:val="001805D8"/>
    <w:rsid w:val="00180C40"/>
    <w:rsid w:val="0018163C"/>
    <w:rsid w:val="0018454F"/>
    <w:rsid w:val="001853D4"/>
    <w:rsid w:val="0018757B"/>
    <w:rsid w:val="001918D3"/>
    <w:rsid w:val="00191F0F"/>
    <w:rsid w:val="0019344A"/>
    <w:rsid w:val="001938A7"/>
    <w:rsid w:val="00194070"/>
    <w:rsid w:val="00195897"/>
    <w:rsid w:val="00195CDE"/>
    <w:rsid w:val="001A0833"/>
    <w:rsid w:val="001A2E92"/>
    <w:rsid w:val="001A34F5"/>
    <w:rsid w:val="001A391F"/>
    <w:rsid w:val="001A4E4B"/>
    <w:rsid w:val="001A709D"/>
    <w:rsid w:val="001B3A69"/>
    <w:rsid w:val="001B3D32"/>
    <w:rsid w:val="001B7F80"/>
    <w:rsid w:val="001C18D5"/>
    <w:rsid w:val="001C1AB8"/>
    <w:rsid w:val="001C29DA"/>
    <w:rsid w:val="001C2DD3"/>
    <w:rsid w:val="001C37C4"/>
    <w:rsid w:val="001C427B"/>
    <w:rsid w:val="001C4A6A"/>
    <w:rsid w:val="001C5584"/>
    <w:rsid w:val="001C59A6"/>
    <w:rsid w:val="001C7240"/>
    <w:rsid w:val="001D0312"/>
    <w:rsid w:val="001D0765"/>
    <w:rsid w:val="001D202E"/>
    <w:rsid w:val="001D2A4F"/>
    <w:rsid w:val="001D6EFA"/>
    <w:rsid w:val="001D7D3C"/>
    <w:rsid w:val="001D7D5D"/>
    <w:rsid w:val="001E068F"/>
    <w:rsid w:val="001E24F1"/>
    <w:rsid w:val="001E2D6B"/>
    <w:rsid w:val="001E4AD2"/>
    <w:rsid w:val="001E5379"/>
    <w:rsid w:val="001E7B01"/>
    <w:rsid w:val="001F0C88"/>
    <w:rsid w:val="001F4B51"/>
    <w:rsid w:val="001F4F4B"/>
    <w:rsid w:val="001F6815"/>
    <w:rsid w:val="0020034F"/>
    <w:rsid w:val="00201D7C"/>
    <w:rsid w:val="00202D22"/>
    <w:rsid w:val="00205671"/>
    <w:rsid w:val="0020680D"/>
    <w:rsid w:val="002072F5"/>
    <w:rsid w:val="00207654"/>
    <w:rsid w:val="0021080B"/>
    <w:rsid w:val="00211767"/>
    <w:rsid w:val="00215A2C"/>
    <w:rsid w:val="00217005"/>
    <w:rsid w:val="0021764A"/>
    <w:rsid w:val="002177B2"/>
    <w:rsid w:val="00221CD8"/>
    <w:rsid w:val="0022297C"/>
    <w:rsid w:val="00226B00"/>
    <w:rsid w:val="0023006C"/>
    <w:rsid w:val="00230664"/>
    <w:rsid w:val="002334D1"/>
    <w:rsid w:val="00233913"/>
    <w:rsid w:val="002339A9"/>
    <w:rsid w:val="0023454B"/>
    <w:rsid w:val="00234B9A"/>
    <w:rsid w:val="002352B3"/>
    <w:rsid w:val="00235B1D"/>
    <w:rsid w:val="00235D25"/>
    <w:rsid w:val="00236399"/>
    <w:rsid w:val="0023670F"/>
    <w:rsid w:val="0024168F"/>
    <w:rsid w:val="00241790"/>
    <w:rsid w:val="002458AB"/>
    <w:rsid w:val="00245A0A"/>
    <w:rsid w:val="00245B96"/>
    <w:rsid w:val="00246322"/>
    <w:rsid w:val="00246449"/>
    <w:rsid w:val="00247959"/>
    <w:rsid w:val="00250455"/>
    <w:rsid w:val="0025092C"/>
    <w:rsid w:val="00260416"/>
    <w:rsid w:val="002648AF"/>
    <w:rsid w:val="00264D1C"/>
    <w:rsid w:val="0026535F"/>
    <w:rsid w:val="00266D7D"/>
    <w:rsid w:val="002709C2"/>
    <w:rsid w:val="00271C34"/>
    <w:rsid w:val="00272722"/>
    <w:rsid w:val="00273905"/>
    <w:rsid w:val="0027562B"/>
    <w:rsid w:val="00275D58"/>
    <w:rsid w:val="0027639D"/>
    <w:rsid w:val="0027669F"/>
    <w:rsid w:val="0027676D"/>
    <w:rsid w:val="00277618"/>
    <w:rsid w:val="0028008F"/>
    <w:rsid w:val="00280678"/>
    <w:rsid w:val="0028086F"/>
    <w:rsid w:val="0028122A"/>
    <w:rsid w:val="002812BC"/>
    <w:rsid w:val="002815A3"/>
    <w:rsid w:val="0028198D"/>
    <w:rsid w:val="00283AB1"/>
    <w:rsid w:val="00286098"/>
    <w:rsid w:val="00291CB4"/>
    <w:rsid w:val="00293ACA"/>
    <w:rsid w:val="00295740"/>
    <w:rsid w:val="00296711"/>
    <w:rsid w:val="0029770F"/>
    <w:rsid w:val="00297C99"/>
    <w:rsid w:val="002A04E3"/>
    <w:rsid w:val="002A2A94"/>
    <w:rsid w:val="002A2D10"/>
    <w:rsid w:val="002A3018"/>
    <w:rsid w:val="002A6A24"/>
    <w:rsid w:val="002A7255"/>
    <w:rsid w:val="002B153F"/>
    <w:rsid w:val="002B662B"/>
    <w:rsid w:val="002B76BF"/>
    <w:rsid w:val="002B7B35"/>
    <w:rsid w:val="002C2621"/>
    <w:rsid w:val="002C6BBE"/>
    <w:rsid w:val="002D26DA"/>
    <w:rsid w:val="002D2719"/>
    <w:rsid w:val="002D4639"/>
    <w:rsid w:val="002D4DE7"/>
    <w:rsid w:val="002D5C7E"/>
    <w:rsid w:val="002D5F93"/>
    <w:rsid w:val="002D5F99"/>
    <w:rsid w:val="002E0278"/>
    <w:rsid w:val="002E15F5"/>
    <w:rsid w:val="002E2100"/>
    <w:rsid w:val="002E278C"/>
    <w:rsid w:val="002E2EF4"/>
    <w:rsid w:val="002E53C9"/>
    <w:rsid w:val="002E714D"/>
    <w:rsid w:val="002E7382"/>
    <w:rsid w:val="002F0EF6"/>
    <w:rsid w:val="002F1E05"/>
    <w:rsid w:val="002F4ECE"/>
    <w:rsid w:val="002F5A8C"/>
    <w:rsid w:val="002F63E0"/>
    <w:rsid w:val="002F7452"/>
    <w:rsid w:val="002F7B5A"/>
    <w:rsid w:val="0030148B"/>
    <w:rsid w:val="00301E0B"/>
    <w:rsid w:val="00304622"/>
    <w:rsid w:val="00306494"/>
    <w:rsid w:val="003106F1"/>
    <w:rsid w:val="00311A5F"/>
    <w:rsid w:val="00312BFF"/>
    <w:rsid w:val="00314547"/>
    <w:rsid w:val="00315325"/>
    <w:rsid w:val="00317048"/>
    <w:rsid w:val="0032005C"/>
    <w:rsid w:val="0032110E"/>
    <w:rsid w:val="00322A97"/>
    <w:rsid w:val="00322E6F"/>
    <w:rsid w:val="003248C8"/>
    <w:rsid w:val="0033461A"/>
    <w:rsid w:val="0033532D"/>
    <w:rsid w:val="003366ED"/>
    <w:rsid w:val="003379D8"/>
    <w:rsid w:val="00337D3D"/>
    <w:rsid w:val="0034117B"/>
    <w:rsid w:val="00341CA0"/>
    <w:rsid w:val="0034747D"/>
    <w:rsid w:val="003521BA"/>
    <w:rsid w:val="0035242A"/>
    <w:rsid w:val="00354295"/>
    <w:rsid w:val="00360119"/>
    <w:rsid w:val="0036040A"/>
    <w:rsid w:val="003607CD"/>
    <w:rsid w:val="0036101E"/>
    <w:rsid w:val="00361863"/>
    <w:rsid w:val="00363D33"/>
    <w:rsid w:val="00364167"/>
    <w:rsid w:val="003646E5"/>
    <w:rsid w:val="00370640"/>
    <w:rsid w:val="003763C8"/>
    <w:rsid w:val="003764A5"/>
    <w:rsid w:val="0037788B"/>
    <w:rsid w:val="003809AA"/>
    <w:rsid w:val="003829A5"/>
    <w:rsid w:val="00382C44"/>
    <w:rsid w:val="003833AD"/>
    <w:rsid w:val="0038456C"/>
    <w:rsid w:val="003853CD"/>
    <w:rsid w:val="00391CEE"/>
    <w:rsid w:val="0039237A"/>
    <w:rsid w:val="003928B7"/>
    <w:rsid w:val="00394457"/>
    <w:rsid w:val="00395CA6"/>
    <w:rsid w:val="00396A46"/>
    <w:rsid w:val="003A1E3E"/>
    <w:rsid w:val="003A29DF"/>
    <w:rsid w:val="003A435F"/>
    <w:rsid w:val="003A4967"/>
    <w:rsid w:val="003A49C4"/>
    <w:rsid w:val="003A4A1F"/>
    <w:rsid w:val="003A530B"/>
    <w:rsid w:val="003A54E7"/>
    <w:rsid w:val="003A6FD1"/>
    <w:rsid w:val="003B1D55"/>
    <w:rsid w:val="003B4DC1"/>
    <w:rsid w:val="003B56A1"/>
    <w:rsid w:val="003B5852"/>
    <w:rsid w:val="003B5900"/>
    <w:rsid w:val="003B700F"/>
    <w:rsid w:val="003C1B57"/>
    <w:rsid w:val="003C6449"/>
    <w:rsid w:val="003C6B45"/>
    <w:rsid w:val="003C7980"/>
    <w:rsid w:val="003D10D6"/>
    <w:rsid w:val="003D28B4"/>
    <w:rsid w:val="003D3C3B"/>
    <w:rsid w:val="003D6872"/>
    <w:rsid w:val="003D7B38"/>
    <w:rsid w:val="003E28BD"/>
    <w:rsid w:val="003E2C5F"/>
    <w:rsid w:val="003E4D24"/>
    <w:rsid w:val="003E6D04"/>
    <w:rsid w:val="003F096D"/>
    <w:rsid w:val="003F2E33"/>
    <w:rsid w:val="003F3722"/>
    <w:rsid w:val="003F3D71"/>
    <w:rsid w:val="003F4B9F"/>
    <w:rsid w:val="003F51F5"/>
    <w:rsid w:val="003F58B8"/>
    <w:rsid w:val="003F5F20"/>
    <w:rsid w:val="00400756"/>
    <w:rsid w:val="0040152C"/>
    <w:rsid w:val="004023FD"/>
    <w:rsid w:val="0040368B"/>
    <w:rsid w:val="00404044"/>
    <w:rsid w:val="004044C3"/>
    <w:rsid w:val="00405DED"/>
    <w:rsid w:val="00406936"/>
    <w:rsid w:val="004076E8"/>
    <w:rsid w:val="004076EE"/>
    <w:rsid w:val="004077A5"/>
    <w:rsid w:val="00410B3A"/>
    <w:rsid w:val="00410FA6"/>
    <w:rsid w:val="00411C7B"/>
    <w:rsid w:val="00411C96"/>
    <w:rsid w:val="004140FA"/>
    <w:rsid w:val="00414753"/>
    <w:rsid w:val="004159CA"/>
    <w:rsid w:val="004172E5"/>
    <w:rsid w:val="00421A0B"/>
    <w:rsid w:val="004245B6"/>
    <w:rsid w:val="00427326"/>
    <w:rsid w:val="00427CA8"/>
    <w:rsid w:val="00430B67"/>
    <w:rsid w:val="00431C0D"/>
    <w:rsid w:val="004322E8"/>
    <w:rsid w:val="00433E18"/>
    <w:rsid w:val="0043732C"/>
    <w:rsid w:val="00437392"/>
    <w:rsid w:val="004418F7"/>
    <w:rsid w:val="0044333B"/>
    <w:rsid w:val="00444F60"/>
    <w:rsid w:val="0044747A"/>
    <w:rsid w:val="00452587"/>
    <w:rsid w:val="00452C6F"/>
    <w:rsid w:val="00454FA0"/>
    <w:rsid w:val="004562D9"/>
    <w:rsid w:val="00457958"/>
    <w:rsid w:val="0046019D"/>
    <w:rsid w:val="0046062C"/>
    <w:rsid w:val="00462F39"/>
    <w:rsid w:val="00463FAE"/>
    <w:rsid w:val="00464A43"/>
    <w:rsid w:val="0046673B"/>
    <w:rsid w:val="00466F15"/>
    <w:rsid w:val="0046710E"/>
    <w:rsid w:val="00467A3F"/>
    <w:rsid w:val="004705DF"/>
    <w:rsid w:val="00472F36"/>
    <w:rsid w:val="0047459F"/>
    <w:rsid w:val="0047553D"/>
    <w:rsid w:val="00477ED1"/>
    <w:rsid w:val="00480BEE"/>
    <w:rsid w:val="00482337"/>
    <w:rsid w:val="004827F2"/>
    <w:rsid w:val="00482ACB"/>
    <w:rsid w:val="00485295"/>
    <w:rsid w:val="00486AD9"/>
    <w:rsid w:val="00490286"/>
    <w:rsid w:val="004940CC"/>
    <w:rsid w:val="00494256"/>
    <w:rsid w:val="00495E3E"/>
    <w:rsid w:val="004975BF"/>
    <w:rsid w:val="004A0723"/>
    <w:rsid w:val="004A22AC"/>
    <w:rsid w:val="004A3261"/>
    <w:rsid w:val="004A35C1"/>
    <w:rsid w:val="004A5427"/>
    <w:rsid w:val="004A6554"/>
    <w:rsid w:val="004B1C72"/>
    <w:rsid w:val="004B2023"/>
    <w:rsid w:val="004B47CF"/>
    <w:rsid w:val="004B521A"/>
    <w:rsid w:val="004B598E"/>
    <w:rsid w:val="004B5E27"/>
    <w:rsid w:val="004C1150"/>
    <w:rsid w:val="004D1FA2"/>
    <w:rsid w:val="004D3610"/>
    <w:rsid w:val="004D74F8"/>
    <w:rsid w:val="004E071E"/>
    <w:rsid w:val="004E24C0"/>
    <w:rsid w:val="004E3F16"/>
    <w:rsid w:val="004E55AC"/>
    <w:rsid w:val="004F0485"/>
    <w:rsid w:val="004F1075"/>
    <w:rsid w:val="004F214B"/>
    <w:rsid w:val="004F3C5A"/>
    <w:rsid w:val="004F5150"/>
    <w:rsid w:val="004F5863"/>
    <w:rsid w:val="004F685B"/>
    <w:rsid w:val="004F6C07"/>
    <w:rsid w:val="005030D7"/>
    <w:rsid w:val="00504037"/>
    <w:rsid w:val="005072F0"/>
    <w:rsid w:val="00511FD7"/>
    <w:rsid w:val="00513ECD"/>
    <w:rsid w:val="005160B9"/>
    <w:rsid w:val="00517B93"/>
    <w:rsid w:val="0052254A"/>
    <w:rsid w:val="00522653"/>
    <w:rsid w:val="00523019"/>
    <w:rsid w:val="0052371B"/>
    <w:rsid w:val="005237B0"/>
    <w:rsid w:val="005253A8"/>
    <w:rsid w:val="005257AD"/>
    <w:rsid w:val="00527905"/>
    <w:rsid w:val="00532882"/>
    <w:rsid w:val="00533FBA"/>
    <w:rsid w:val="00534425"/>
    <w:rsid w:val="005355E9"/>
    <w:rsid w:val="00535F92"/>
    <w:rsid w:val="00536F15"/>
    <w:rsid w:val="00540AC4"/>
    <w:rsid w:val="00545877"/>
    <w:rsid w:val="00545BEB"/>
    <w:rsid w:val="00545E7E"/>
    <w:rsid w:val="0054715B"/>
    <w:rsid w:val="00550AE3"/>
    <w:rsid w:val="005512C2"/>
    <w:rsid w:val="005524DA"/>
    <w:rsid w:val="005533F7"/>
    <w:rsid w:val="00554A18"/>
    <w:rsid w:val="0056375B"/>
    <w:rsid w:val="0056431F"/>
    <w:rsid w:val="005659A7"/>
    <w:rsid w:val="00567BAA"/>
    <w:rsid w:val="005704C3"/>
    <w:rsid w:val="0057344A"/>
    <w:rsid w:val="00573813"/>
    <w:rsid w:val="00573C37"/>
    <w:rsid w:val="00573CF3"/>
    <w:rsid w:val="00575553"/>
    <w:rsid w:val="00575F99"/>
    <w:rsid w:val="00580B24"/>
    <w:rsid w:val="005811C3"/>
    <w:rsid w:val="00582395"/>
    <w:rsid w:val="00582C6A"/>
    <w:rsid w:val="00584293"/>
    <w:rsid w:val="00584A2E"/>
    <w:rsid w:val="00585DE9"/>
    <w:rsid w:val="00586037"/>
    <w:rsid w:val="00591877"/>
    <w:rsid w:val="00591E93"/>
    <w:rsid w:val="005974EA"/>
    <w:rsid w:val="005A1C74"/>
    <w:rsid w:val="005A2E88"/>
    <w:rsid w:val="005A47AF"/>
    <w:rsid w:val="005A5BE5"/>
    <w:rsid w:val="005B01B1"/>
    <w:rsid w:val="005B190D"/>
    <w:rsid w:val="005B3E12"/>
    <w:rsid w:val="005B4C72"/>
    <w:rsid w:val="005B553D"/>
    <w:rsid w:val="005B655E"/>
    <w:rsid w:val="005B7E34"/>
    <w:rsid w:val="005C17BC"/>
    <w:rsid w:val="005C18AE"/>
    <w:rsid w:val="005C274A"/>
    <w:rsid w:val="005C59C4"/>
    <w:rsid w:val="005C620D"/>
    <w:rsid w:val="005C7C0F"/>
    <w:rsid w:val="005D054B"/>
    <w:rsid w:val="005D0B08"/>
    <w:rsid w:val="005D4990"/>
    <w:rsid w:val="005D5F28"/>
    <w:rsid w:val="005D63CA"/>
    <w:rsid w:val="005D6F0A"/>
    <w:rsid w:val="005D712B"/>
    <w:rsid w:val="005E0C5E"/>
    <w:rsid w:val="005E2701"/>
    <w:rsid w:val="005E5E49"/>
    <w:rsid w:val="005F1991"/>
    <w:rsid w:val="005F2AF4"/>
    <w:rsid w:val="005F2DD2"/>
    <w:rsid w:val="005F64A9"/>
    <w:rsid w:val="005F76EE"/>
    <w:rsid w:val="005F7FF1"/>
    <w:rsid w:val="006000DA"/>
    <w:rsid w:val="00600712"/>
    <w:rsid w:val="00600A07"/>
    <w:rsid w:val="00605084"/>
    <w:rsid w:val="0060704F"/>
    <w:rsid w:val="0061096B"/>
    <w:rsid w:val="00612081"/>
    <w:rsid w:val="0061251D"/>
    <w:rsid w:val="00615F67"/>
    <w:rsid w:val="00616001"/>
    <w:rsid w:val="006173FA"/>
    <w:rsid w:val="00621DA2"/>
    <w:rsid w:val="00622AD9"/>
    <w:rsid w:val="00623B2F"/>
    <w:rsid w:val="00624247"/>
    <w:rsid w:val="00625F52"/>
    <w:rsid w:val="006267E0"/>
    <w:rsid w:val="00630006"/>
    <w:rsid w:val="0063077B"/>
    <w:rsid w:val="00630C08"/>
    <w:rsid w:val="00630D58"/>
    <w:rsid w:val="00632EDC"/>
    <w:rsid w:val="00634E52"/>
    <w:rsid w:val="00636385"/>
    <w:rsid w:val="00636B6A"/>
    <w:rsid w:val="00636C35"/>
    <w:rsid w:val="00642ED9"/>
    <w:rsid w:val="00646BF5"/>
    <w:rsid w:val="00646E3B"/>
    <w:rsid w:val="006475F8"/>
    <w:rsid w:val="00650EBF"/>
    <w:rsid w:val="006517DD"/>
    <w:rsid w:val="00655E97"/>
    <w:rsid w:val="00656E7D"/>
    <w:rsid w:val="0066279A"/>
    <w:rsid w:val="006650D1"/>
    <w:rsid w:val="00666D3D"/>
    <w:rsid w:val="00667530"/>
    <w:rsid w:val="00670E77"/>
    <w:rsid w:val="0067345E"/>
    <w:rsid w:val="006737E2"/>
    <w:rsid w:val="00674307"/>
    <w:rsid w:val="00675006"/>
    <w:rsid w:val="0067562E"/>
    <w:rsid w:val="00675637"/>
    <w:rsid w:val="006762C9"/>
    <w:rsid w:val="006806D7"/>
    <w:rsid w:val="00684008"/>
    <w:rsid w:val="006849D2"/>
    <w:rsid w:val="00684ADD"/>
    <w:rsid w:val="0068513E"/>
    <w:rsid w:val="00685A63"/>
    <w:rsid w:val="00685CC6"/>
    <w:rsid w:val="00690D3D"/>
    <w:rsid w:val="00691E99"/>
    <w:rsid w:val="006941E5"/>
    <w:rsid w:val="0069437D"/>
    <w:rsid w:val="006A1DC8"/>
    <w:rsid w:val="006A348B"/>
    <w:rsid w:val="006B1304"/>
    <w:rsid w:val="006B2FC6"/>
    <w:rsid w:val="006B3EB4"/>
    <w:rsid w:val="006B54A7"/>
    <w:rsid w:val="006B645D"/>
    <w:rsid w:val="006B6C28"/>
    <w:rsid w:val="006C2546"/>
    <w:rsid w:val="006C5591"/>
    <w:rsid w:val="006C5F3E"/>
    <w:rsid w:val="006C6548"/>
    <w:rsid w:val="006C686F"/>
    <w:rsid w:val="006C7440"/>
    <w:rsid w:val="006D00FD"/>
    <w:rsid w:val="006D044A"/>
    <w:rsid w:val="006D1776"/>
    <w:rsid w:val="006D1AFA"/>
    <w:rsid w:val="006D1B86"/>
    <w:rsid w:val="006D383C"/>
    <w:rsid w:val="006D3C6B"/>
    <w:rsid w:val="006D3D6A"/>
    <w:rsid w:val="006D7E9A"/>
    <w:rsid w:val="006E01A2"/>
    <w:rsid w:val="006E2B17"/>
    <w:rsid w:val="006E2E61"/>
    <w:rsid w:val="006E2F84"/>
    <w:rsid w:val="006E5AC8"/>
    <w:rsid w:val="006E631F"/>
    <w:rsid w:val="006F1329"/>
    <w:rsid w:val="006F4125"/>
    <w:rsid w:val="006F5282"/>
    <w:rsid w:val="006F557F"/>
    <w:rsid w:val="00702CBE"/>
    <w:rsid w:val="00705CB7"/>
    <w:rsid w:val="00705F8F"/>
    <w:rsid w:val="007060EB"/>
    <w:rsid w:val="00707C73"/>
    <w:rsid w:val="007120E6"/>
    <w:rsid w:val="007129E3"/>
    <w:rsid w:val="00715747"/>
    <w:rsid w:val="00716BB6"/>
    <w:rsid w:val="00720B0B"/>
    <w:rsid w:val="00730015"/>
    <w:rsid w:val="0073166F"/>
    <w:rsid w:val="00733449"/>
    <w:rsid w:val="00734A95"/>
    <w:rsid w:val="00735C01"/>
    <w:rsid w:val="00740F17"/>
    <w:rsid w:val="00742788"/>
    <w:rsid w:val="00743D01"/>
    <w:rsid w:val="00746989"/>
    <w:rsid w:val="0074756E"/>
    <w:rsid w:val="00750CE2"/>
    <w:rsid w:val="00752CF2"/>
    <w:rsid w:val="00753C73"/>
    <w:rsid w:val="0075431F"/>
    <w:rsid w:val="0075767E"/>
    <w:rsid w:val="00761C33"/>
    <w:rsid w:val="007671F9"/>
    <w:rsid w:val="00767EB0"/>
    <w:rsid w:val="0077197C"/>
    <w:rsid w:val="00774A87"/>
    <w:rsid w:val="007751B4"/>
    <w:rsid w:val="00775468"/>
    <w:rsid w:val="00776A80"/>
    <w:rsid w:val="00783482"/>
    <w:rsid w:val="00786AC0"/>
    <w:rsid w:val="00786FE1"/>
    <w:rsid w:val="007878E7"/>
    <w:rsid w:val="00790227"/>
    <w:rsid w:val="00791DD3"/>
    <w:rsid w:val="007936EE"/>
    <w:rsid w:val="00793951"/>
    <w:rsid w:val="00794EA7"/>
    <w:rsid w:val="00795F32"/>
    <w:rsid w:val="00796642"/>
    <w:rsid w:val="007A4915"/>
    <w:rsid w:val="007A695A"/>
    <w:rsid w:val="007A79E3"/>
    <w:rsid w:val="007B038C"/>
    <w:rsid w:val="007B2151"/>
    <w:rsid w:val="007B2576"/>
    <w:rsid w:val="007B5533"/>
    <w:rsid w:val="007B590A"/>
    <w:rsid w:val="007B77DB"/>
    <w:rsid w:val="007C0E79"/>
    <w:rsid w:val="007C2B0C"/>
    <w:rsid w:val="007C2FBD"/>
    <w:rsid w:val="007C5D46"/>
    <w:rsid w:val="007C7D5E"/>
    <w:rsid w:val="007D00F1"/>
    <w:rsid w:val="007D053F"/>
    <w:rsid w:val="007D237E"/>
    <w:rsid w:val="007D35CB"/>
    <w:rsid w:val="007D45A2"/>
    <w:rsid w:val="007D52DD"/>
    <w:rsid w:val="007D64B2"/>
    <w:rsid w:val="007E1C57"/>
    <w:rsid w:val="007E2C34"/>
    <w:rsid w:val="007E7281"/>
    <w:rsid w:val="007E7758"/>
    <w:rsid w:val="007F0C66"/>
    <w:rsid w:val="007F139B"/>
    <w:rsid w:val="007F17FE"/>
    <w:rsid w:val="007F198C"/>
    <w:rsid w:val="007F242C"/>
    <w:rsid w:val="007F36B5"/>
    <w:rsid w:val="007F3A15"/>
    <w:rsid w:val="007F3BCA"/>
    <w:rsid w:val="007F3DBC"/>
    <w:rsid w:val="007F446F"/>
    <w:rsid w:val="007F7BB3"/>
    <w:rsid w:val="0080162B"/>
    <w:rsid w:val="00801AE0"/>
    <w:rsid w:val="00804C32"/>
    <w:rsid w:val="00804D44"/>
    <w:rsid w:val="00812175"/>
    <w:rsid w:val="0081257C"/>
    <w:rsid w:val="0081336B"/>
    <w:rsid w:val="0081339C"/>
    <w:rsid w:val="00814353"/>
    <w:rsid w:val="008144C2"/>
    <w:rsid w:val="00820EB7"/>
    <w:rsid w:val="00820EC2"/>
    <w:rsid w:val="008217B0"/>
    <w:rsid w:val="008221A9"/>
    <w:rsid w:val="0082377E"/>
    <w:rsid w:val="00824056"/>
    <w:rsid w:val="00831955"/>
    <w:rsid w:val="008322F6"/>
    <w:rsid w:val="00834A52"/>
    <w:rsid w:val="00834BB1"/>
    <w:rsid w:val="00840511"/>
    <w:rsid w:val="00840630"/>
    <w:rsid w:val="0084120E"/>
    <w:rsid w:val="00843BC9"/>
    <w:rsid w:val="00850FBF"/>
    <w:rsid w:val="00852761"/>
    <w:rsid w:val="00853A0C"/>
    <w:rsid w:val="008578EC"/>
    <w:rsid w:val="00860CF2"/>
    <w:rsid w:val="008614FD"/>
    <w:rsid w:val="0086472B"/>
    <w:rsid w:val="00870651"/>
    <w:rsid w:val="008708A4"/>
    <w:rsid w:val="00873179"/>
    <w:rsid w:val="00875AB6"/>
    <w:rsid w:val="00875EB2"/>
    <w:rsid w:val="00875FB2"/>
    <w:rsid w:val="008801A8"/>
    <w:rsid w:val="00880F1B"/>
    <w:rsid w:val="0088215E"/>
    <w:rsid w:val="00882E74"/>
    <w:rsid w:val="00884480"/>
    <w:rsid w:val="00885303"/>
    <w:rsid w:val="008854A3"/>
    <w:rsid w:val="00885BA1"/>
    <w:rsid w:val="00891F3B"/>
    <w:rsid w:val="00894173"/>
    <w:rsid w:val="00894C4A"/>
    <w:rsid w:val="00894C66"/>
    <w:rsid w:val="00894DE0"/>
    <w:rsid w:val="00896298"/>
    <w:rsid w:val="0089780B"/>
    <w:rsid w:val="008A020B"/>
    <w:rsid w:val="008A16D4"/>
    <w:rsid w:val="008A522A"/>
    <w:rsid w:val="008A52A3"/>
    <w:rsid w:val="008A5E2F"/>
    <w:rsid w:val="008A6F0C"/>
    <w:rsid w:val="008A7665"/>
    <w:rsid w:val="008B3095"/>
    <w:rsid w:val="008B55E0"/>
    <w:rsid w:val="008B6799"/>
    <w:rsid w:val="008B6E19"/>
    <w:rsid w:val="008C166E"/>
    <w:rsid w:val="008C2922"/>
    <w:rsid w:val="008C5128"/>
    <w:rsid w:val="008C54A8"/>
    <w:rsid w:val="008C5660"/>
    <w:rsid w:val="008C7569"/>
    <w:rsid w:val="008D1250"/>
    <w:rsid w:val="008D1692"/>
    <w:rsid w:val="008D20A9"/>
    <w:rsid w:val="008D2BD1"/>
    <w:rsid w:val="008D349A"/>
    <w:rsid w:val="008E0E6F"/>
    <w:rsid w:val="008E1B54"/>
    <w:rsid w:val="008E53BC"/>
    <w:rsid w:val="008E67A9"/>
    <w:rsid w:val="008E6EB0"/>
    <w:rsid w:val="008E6ED2"/>
    <w:rsid w:val="008E6F21"/>
    <w:rsid w:val="008E7B88"/>
    <w:rsid w:val="008F01EF"/>
    <w:rsid w:val="008F1F0C"/>
    <w:rsid w:val="008F661B"/>
    <w:rsid w:val="0090054D"/>
    <w:rsid w:val="00900947"/>
    <w:rsid w:val="0090413D"/>
    <w:rsid w:val="00905EB1"/>
    <w:rsid w:val="0090621F"/>
    <w:rsid w:val="00906265"/>
    <w:rsid w:val="00910ED7"/>
    <w:rsid w:val="00911FF0"/>
    <w:rsid w:val="009125FF"/>
    <w:rsid w:val="00912A1E"/>
    <w:rsid w:val="00915B84"/>
    <w:rsid w:val="00916F43"/>
    <w:rsid w:val="00917AF3"/>
    <w:rsid w:val="00917BDB"/>
    <w:rsid w:val="00920144"/>
    <w:rsid w:val="00920607"/>
    <w:rsid w:val="00921125"/>
    <w:rsid w:val="009213B9"/>
    <w:rsid w:val="0092399F"/>
    <w:rsid w:val="0092518A"/>
    <w:rsid w:val="00925EB9"/>
    <w:rsid w:val="00932B24"/>
    <w:rsid w:val="00935B66"/>
    <w:rsid w:val="00937289"/>
    <w:rsid w:val="0094219E"/>
    <w:rsid w:val="009464EE"/>
    <w:rsid w:val="0095070B"/>
    <w:rsid w:val="009523C4"/>
    <w:rsid w:val="009534EB"/>
    <w:rsid w:val="009575A3"/>
    <w:rsid w:val="00957C8F"/>
    <w:rsid w:val="00960679"/>
    <w:rsid w:val="00960D76"/>
    <w:rsid w:val="00963117"/>
    <w:rsid w:val="009637EC"/>
    <w:rsid w:val="009645A6"/>
    <w:rsid w:val="009657EA"/>
    <w:rsid w:val="009722DD"/>
    <w:rsid w:val="009725BF"/>
    <w:rsid w:val="00973C0A"/>
    <w:rsid w:val="00976EF6"/>
    <w:rsid w:val="00977042"/>
    <w:rsid w:val="00986067"/>
    <w:rsid w:val="0098644C"/>
    <w:rsid w:val="009923E5"/>
    <w:rsid w:val="0099331C"/>
    <w:rsid w:val="009935BA"/>
    <w:rsid w:val="0099388F"/>
    <w:rsid w:val="00995327"/>
    <w:rsid w:val="00996055"/>
    <w:rsid w:val="0099786E"/>
    <w:rsid w:val="009A2582"/>
    <w:rsid w:val="009A2B8D"/>
    <w:rsid w:val="009A42D9"/>
    <w:rsid w:val="009A52F2"/>
    <w:rsid w:val="009A5D7F"/>
    <w:rsid w:val="009A6707"/>
    <w:rsid w:val="009A74F2"/>
    <w:rsid w:val="009A7564"/>
    <w:rsid w:val="009A7D68"/>
    <w:rsid w:val="009B13F6"/>
    <w:rsid w:val="009B42B9"/>
    <w:rsid w:val="009B4D4A"/>
    <w:rsid w:val="009B5A6C"/>
    <w:rsid w:val="009C4304"/>
    <w:rsid w:val="009D0C7F"/>
    <w:rsid w:val="009D5B44"/>
    <w:rsid w:val="009D602B"/>
    <w:rsid w:val="009E0C8F"/>
    <w:rsid w:val="009E1C95"/>
    <w:rsid w:val="009E3E4A"/>
    <w:rsid w:val="009E6889"/>
    <w:rsid w:val="009F515A"/>
    <w:rsid w:val="009F609C"/>
    <w:rsid w:val="009F682C"/>
    <w:rsid w:val="00A014E7"/>
    <w:rsid w:val="00A0198A"/>
    <w:rsid w:val="00A060EE"/>
    <w:rsid w:val="00A063BF"/>
    <w:rsid w:val="00A07C85"/>
    <w:rsid w:val="00A104FD"/>
    <w:rsid w:val="00A13741"/>
    <w:rsid w:val="00A14D34"/>
    <w:rsid w:val="00A173B6"/>
    <w:rsid w:val="00A17471"/>
    <w:rsid w:val="00A20309"/>
    <w:rsid w:val="00A20457"/>
    <w:rsid w:val="00A211BF"/>
    <w:rsid w:val="00A24797"/>
    <w:rsid w:val="00A2659D"/>
    <w:rsid w:val="00A271DB"/>
    <w:rsid w:val="00A27AC4"/>
    <w:rsid w:val="00A309B1"/>
    <w:rsid w:val="00A33561"/>
    <w:rsid w:val="00A33DA8"/>
    <w:rsid w:val="00A378AE"/>
    <w:rsid w:val="00A40495"/>
    <w:rsid w:val="00A40D57"/>
    <w:rsid w:val="00A44DB1"/>
    <w:rsid w:val="00A45ED2"/>
    <w:rsid w:val="00A4669E"/>
    <w:rsid w:val="00A52F80"/>
    <w:rsid w:val="00A56C00"/>
    <w:rsid w:val="00A6067D"/>
    <w:rsid w:val="00A62444"/>
    <w:rsid w:val="00A629D0"/>
    <w:rsid w:val="00A65616"/>
    <w:rsid w:val="00A706DA"/>
    <w:rsid w:val="00A70B13"/>
    <w:rsid w:val="00A711DA"/>
    <w:rsid w:val="00A77852"/>
    <w:rsid w:val="00A77DBE"/>
    <w:rsid w:val="00A80454"/>
    <w:rsid w:val="00A81D90"/>
    <w:rsid w:val="00A81F48"/>
    <w:rsid w:val="00A8213E"/>
    <w:rsid w:val="00A83A14"/>
    <w:rsid w:val="00A84EE4"/>
    <w:rsid w:val="00A8533A"/>
    <w:rsid w:val="00A859F6"/>
    <w:rsid w:val="00A9122E"/>
    <w:rsid w:val="00A94308"/>
    <w:rsid w:val="00A95BBE"/>
    <w:rsid w:val="00A9694A"/>
    <w:rsid w:val="00A97635"/>
    <w:rsid w:val="00AA1473"/>
    <w:rsid w:val="00AA2194"/>
    <w:rsid w:val="00AA4A0B"/>
    <w:rsid w:val="00AA5861"/>
    <w:rsid w:val="00AA58C2"/>
    <w:rsid w:val="00AB0A14"/>
    <w:rsid w:val="00AB2D28"/>
    <w:rsid w:val="00AB68A7"/>
    <w:rsid w:val="00AB6C94"/>
    <w:rsid w:val="00AB759A"/>
    <w:rsid w:val="00AC009B"/>
    <w:rsid w:val="00AC0B49"/>
    <w:rsid w:val="00AC206B"/>
    <w:rsid w:val="00AC24AC"/>
    <w:rsid w:val="00AC333B"/>
    <w:rsid w:val="00AC66AD"/>
    <w:rsid w:val="00AC7B49"/>
    <w:rsid w:val="00AD0311"/>
    <w:rsid w:val="00AD2874"/>
    <w:rsid w:val="00AD5583"/>
    <w:rsid w:val="00AD55A3"/>
    <w:rsid w:val="00AD700C"/>
    <w:rsid w:val="00AE11C8"/>
    <w:rsid w:val="00AE12E3"/>
    <w:rsid w:val="00AE2993"/>
    <w:rsid w:val="00AE3840"/>
    <w:rsid w:val="00AE7679"/>
    <w:rsid w:val="00AF39A7"/>
    <w:rsid w:val="00AF3E42"/>
    <w:rsid w:val="00AF4CDA"/>
    <w:rsid w:val="00AF5E89"/>
    <w:rsid w:val="00AF6F20"/>
    <w:rsid w:val="00B002CE"/>
    <w:rsid w:val="00B00B6B"/>
    <w:rsid w:val="00B01F01"/>
    <w:rsid w:val="00B027B5"/>
    <w:rsid w:val="00B03BA7"/>
    <w:rsid w:val="00B049D9"/>
    <w:rsid w:val="00B04AA8"/>
    <w:rsid w:val="00B04D1C"/>
    <w:rsid w:val="00B05FDF"/>
    <w:rsid w:val="00B0755C"/>
    <w:rsid w:val="00B10749"/>
    <w:rsid w:val="00B117AC"/>
    <w:rsid w:val="00B12BCF"/>
    <w:rsid w:val="00B13849"/>
    <w:rsid w:val="00B13B67"/>
    <w:rsid w:val="00B141DF"/>
    <w:rsid w:val="00B155EA"/>
    <w:rsid w:val="00B15A76"/>
    <w:rsid w:val="00B20ECA"/>
    <w:rsid w:val="00B243E5"/>
    <w:rsid w:val="00B25383"/>
    <w:rsid w:val="00B2577D"/>
    <w:rsid w:val="00B26D43"/>
    <w:rsid w:val="00B33E8B"/>
    <w:rsid w:val="00B340C9"/>
    <w:rsid w:val="00B341AD"/>
    <w:rsid w:val="00B37294"/>
    <w:rsid w:val="00B37713"/>
    <w:rsid w:val="00B426D7"/>
    <w:rsid w:val="00B42C61"/>
    <w:rsid w:val="00B42D43"/>
    <w:rsid w:val="00B44D40"/>
    <w:rsid w:val="00B473BF"/>
    <w:rsid w:val="00B504A1"/>
    <w:rsid w:val="00B50CF3"/>
    <w:rsid w:val="00B53327"/>
    <w:rsid w:val="00B53EDE"/>
    <w:rsid w:val="00B604AF"/>
    <w:rsid w:val="00B6147F"/>
    <w:rsid w:val="00B626B2"/>
    <w:rsid w:val="00B6463C"/>
    <w:rsid w:val="00B64F0E"/>
    <w:rsid w:val="00B65299"/>
    <w:rsid w:val="00B6558B"/>
    <w:rsid w:val="00B65D12"/>
    <w:rsid w:val="00B70350"/>
    <w:rsid w:val="00B72E13"/>
    <w:rsid w:val="00B8005A"/>
    <w:rsid w:val="00B80BB8"/>
    <w:rsid w:val="00B80C93"/>
    <w:rsid w:val="00B81692"/>
    <w:rsid w:val="00B8277E"/>
    <w:rsid w:val="00B92738"/>
    <w:rsid w:val="00B929F0"/>
    <w:rsid w:val="00B92BCD"/>
    <w:rsid w:val="00B93499"/>
    <w:rsid w:val="00B94BF9"/>
    <w:rsid w:val="00B9545B"/>
    <w:rsid w:val="00BA076D"/>
    <w:rsid w:val="00BA1EFA"/>
    <w:rsid w:val="00BA2D2D"/>
    <w:rsid w:val="00BA3BCC"/>
    <w:rsid w:val="00BA4BB4"/>
    <w:rsid w:val="00BA6167"/>
    <w:rsid w:val="00BA7763"/>
    <w:rsid w:val="00BA7EB2"/>
    <w:rsid w:val="00BB1A3C"/>
    <w:rsid w:val="00BB1AAD"/>
    <w:rsid w:val="00BB2208"/>
    <w:rsid w:val="00BB476F"/>
    <w:rsid w:val="00BC0549"/>
    <w:rsid w:val="00BC346D"/>
    <w:rsid w:val="00BC3FB4"/>
    <w:rsid w:val="00BC6432"/>
    <w:rsid w:val="00BD0B95"/>
    <w:rsid w:val="00BD3A59"/>
    <w:rsid w:val="00BD3A5D"/>
    <w:rsid w:val="00BD50B1"/>
    <w:rsid w:val="00BD51F3"/>
    <w:rsid w:val="00BE2704"/>
    <w:rsid w:val="00BE3137"/>
    <w:rsid w:val="00BE6495"/>
    <w:rsid w:val="00BE724C"/>
    <w:rsid w:val="00BF23A9"/>
    <w:rsid w:val="00BF2E0B"/>
    <w:rsid w:val="00BF31B5"/>
    <w:rsid w:val="00BF49F2"/>
    <w:rsid w:val="00BF5731"/>
    <w:rsid w:val="00BF5F29"/>
    <w:rsid w:val="00C00922"/>
    <w:rsid w:val="00C01889"/>
    <w:rsid w:val="00C02855"/>
    <w:rsid w:val="00C0521E"/>
    <w:rsid w:val="00C0660E"/>
    <w:rsid w:val="00C10415"/>
    <w:rsid w:val="00C127A1"/>
    <w:rsid w:val="00C1360E"/>
    <w:rsid w:val="00C13AC9"/>
    <w:rsid w:val="00C15772"/>
    <w:rsid w:val="00C1675A"/>
    <w:rsid w:val="00C16C68"/>
    <w:rsid w:val="00C202C1"/>
    <w:rsid w:val="00C2471A"/>
    <w:rsid w:val="00C25E23"/>
    <w:rsid w:val="00C269A4"/>
    <w:rsid w:val="00C26A54"/>
    <w:rsid w:val="00C30829"/>
    <w:rsid w:val="00C34544"/>
    <w:rsid w:val="00C356D0"/>
    <w:rsid w:val="00C36D63"/>
    <w:rsid w:val="00C40A7A"/>
    <w:rsid w:val="00C40EF5"/>
    <w:rsid w:val="00C41C64"/>
    <w:rsid w:val="00C42D68"/>
    <w:rsid w:val="00C432BB"/>
    <w:rsid w:val="00C477F2"/>
    <w:rsid w:val="00C50581"/>
    <w:rsid w:val="00C529A2"/>
    <w:rsid w:val="00C54673"/>
    <w:rsid w:val="00C63CF2"/>
    <w:rsid w:val="00C67675"/>
    <w:rsid w:val="00C70D3F"/>
    <w:rsid w:val="00C71C1C"/>
    <w:rsid w:val="00C727C5"/>
    <w:rsid w:val="00C732A3"/>
    <w:rsid w:val="00C73C0F"/>
    <w:rsid w:val="00C75AC6"/>
    <w:rsid w:val="00C7791E"/>
    <w:rsid w:val="00C85DD2"/>
    <w:rsid w:val="00C87B46"/>
    <w:rsid w:val="00C90030"/>
    <w:rsid w:val="00C9121F"/>
    <w:rsid w:val="00C92911"/>
    <w:rsid w:val="00C959FB"/>
    <w:rsid w:val="00C965E6"/>
    <w:rsid w:val="00CA1B71"/>
    <w:rsid w:val="00CA6558"/>
    <w:rsid w:val="00CA6E21"/>
    <w:rsid w:val="00CA723C"/>
    <w:rsid w:val="00CB04C1"/>
    <w:rsid w:val="00CB1BA5"/>
    <w:rsid w:val="00CB33F2"/>
    <w:rsid w:val="00CC0129"/>
    <w:rsid w:val="00CC0505"/>
    <w:rsid w:val="00CC2C84"/>
    <w:rsid w:val="00CC3502"/>
    <w:rsid w:val="00CD0787"/>
    <w:rsid w:val="00CD10A1"/>
    <w:rsid w:val="00CD5394"/>
    <w:rsid w:val="00CD5916"/>
    <w:rsid w:val="00CD6067"/>
    <w:rsid w:val="00CD7F0A"/>
    <w:rsid w:val="00CE0B05"/>
    <w:rsid w:val="00CE2791"/>
    <w:rsid w:val="00CE34F8"/>
    <w:rsid w:val="00CE39A7"/>
    <w:rsid w:val="00CE3A48"/>
    <w:rsid w:val="00CE5E0B"/>
    <w:rsid w:val="00CF12CA"/>
    <w:rsid w:val="00CF361D"/>
    <w:rsid w:val="00CF4C80"/>
    <w:rsid w:val="00D01C7D"/>
    <w:rsid w:val="00D02C2A"/>
    <w:rsid w:val="00D04743"/>
    <w:rsid w:val="00D058CB"/>
    <w:rsid w:val="00D0776A"/>
    <w:rsid w:val="00D100FA"/>
    <w:rsid w:val="00D1246B"/>
    <w:rsid w:val="00D135CB"/>
    <w:rsid w:val="00D13947"/>
    <w:rsid w:val="00D14B5E"/>
    <w:rsid w:val="00D14E30"/>
    <w:rsid w:val="00D15699"/>
    <w:rsid w:val="00D21019"/>
    <w:rsid w:val="00D219AF"/>
    <w:rsid w:val="00D22005"/>
    <w:rsid w:val="00D24A56"/>
    <w:rsid w:val="00D257B3"/>
    <w:rsid w:val="00D25B9E"/>
    <w:rsid w:val="00D27B36"/>
    <w:rsid w:val="00D314CA"/>
    <w:rsid w:val="00D3411C"/>
    <w:rsid w:val="00D34C65"/>
    <w:rsid w:val="00D36A0B"/>
    <w:rsid w:val="00D44F43"/>
    <w:rsid w:val="00D46C23"/>
    <w:rsid w:val="00D53A96"/>
    <w:rsid w:val="00D55C51"/>
    <w:rsid w:val="00D60182"/>
    <w:rsid w:val="00D618E0"/>
    <w:rsid w:val="00D61F15"/>
    <w:rsid w:val="00D631DF"/>
    <w:rsid w:val="00D64483"/>
    <w:rsid w:val="00D6613E"/>
    <w:rsid w:val="00D66CB5"/>
    <w:rsid w:val="00D67F25"/>
    <w:rsid w:val="00D730B8"/>
    <w:rsid w:val="00D7392C"/>
    <w:rsid w:val="00D73BA0"/>
    <w:rsid w:val="00D74E8A"/>
    <w:rsid w:val="00D80888"/>
    <w:rsid w:val="00D83538"/>
    <w:rsid w:val="00D83A94"/>
    <w:rsid w:val="00D84135"/>
    <w:rsid w:val="00D85AC7"/>
    <w:rsid w:val="00D865B4"/>
    <w:rsid w:val="00D86C3F"/>
    <w:rsid w:val="00D87864"/>
    <w:rsid w:val="00D87B04"/>
    <w:rsid w:val="00D918A5"/>
    <w:rsid w:val="00D94A9F"/>
    <w:rsid w:val="00D94BD8"/>
    <w:rsid w:val="00D94E03"/>
    <w:rsid w:val="00D952D3"/>
    <w:rsid w:val="00DA1ECF"/>
    <w:rsid w:val="00DA3128"/>
    <w:rsid w:val="00DA5BB5"/>
    <w:rsid w:val="00DA75F9"/>
    <w:rsid w:val="00DB0A2B"/>
    <w:rsid w:val="00DB5904"/>
    <w:rsid w:val="00DB68C8"/>
    <w:rsid w:val="00DB6AE3"/>
    <w:rsid w:val="00DC4D17"/>
    <w:rsid w:val="00DD04F3"/>
    <w:rsid w:val="00DD3733"/>
    <w:rsid w:val="00DD3BEF"/>
    <w:rsid w:val="00DD3E31"/>
    <w:rsid w:val="00DD5AFC"/>
    <w:rsid w:val="00DD7CE1"/>
    <w:rsid w:val="00DE13C4"/>
    <w:rsid w:val="00DE3320"/>
    <w:rsid w:val="00DE3D7E"/>
    <w:rsid w:val="00DE49F6"/>
    <w:rsid w:val="00DE7EF7"/>
    <w:rsid w:val="00DF0B2D"/>
    <w:rsid w:val="00DF0FBC"/>
    <w:rsid w:val="00DF16AD"/>
    <w:rsid w:val="00DF4035"/>
    <w:rsid w:val="00DF56A3"/>
    <w:rsid w:val="00DF5B5D"/>
    <w:rsid w:val="00E01A44"/>
    <w:rsid w:val="00E01AD8"/>
    <w:rsid w:val="00E030FF"/>
    <w:rsid w:val="00E03564"/>
    <w:rsid w:val="00E03A7A"/>
    <w:rsid w:val="00E03E0A"/>
    <w:rsid w:val="00E04DE7"/>
    <w:rsid w:val="00E06659"/>
    <w:rsid w:val="00E078CE"/>
    <w:rsid w:val="00E13C52"/>
    <w:rsid w:val="00E145A3"/>
    <w:rsid w:val="00E153A9"/>
    <w:rsid w:val="00E1568C"/>
    <w:rsid w:val="00E1639C"/>
    <w:rsid w:val="00E2133D"/>
    <w:rsid w:val="00E22916"/>
    <w:rsid w:val="00E22AEC"/>
    <w:rsid w:val="00E22C7A"/>
    <w:rsid w:val="00E261C3"/>
    <w:rsid w:val="00E267E3"/>
    <w:rsid w:val="00E30173"/>
    <w:rsid w:val="00E309DA"/>
    <w:rsid w:val="00E32B54"/>
    <w:rsid w:val="00E330A2"/>
    <w:rsid w:val="00E352FC"/>
    <w:rsid w:val="00E36FD6"/>
    <w:rsid w:val="00E40F1E"/>
    <w:rsid w:val="00E41AD1"/>
    <w:rsid w:val="00E42D24"/>
    <w:rsid w:val="00E4358B"/>
    <w:rsid w:val="00E46BE2"/>
    <w:rsid w:val="00E5125B"/>
    <w:rsid w:val="00E5279F"/>
    <w:rsid w:val="00E52C14"/>
    <w:rsid w:val="00E52FB6"/>
    <w:rsid w:val="00E53F31"/>
    <w:rsid w:val="00E559F5"/>
    <w:rsid w:val="00E57676"/>
    <w:rsid w:val="00E6002C"/>
    <w:rsid w:val="00E6249C"/>
    <w:rsid w:val="00E63B02"/>
    <w:rsid w:val="00E65EAF"/>
    <w:rsid w:val="00E66898"/>
    <w:rsid w:val="00E70B36"/>
    <w:rsid w:val="00E717E3"/>
    <w:rsid w:val="00E7205B"/>
    <w:rsid w:val="00E73181"/>
    <w:rsid w:val="00E74283"/>
    <w:rsid w:val="00E744FF"/>
    <w:rsid w:val="00E74909"/>
    <w:rsid w:val="00E825BF"/>
    <w:rsid w:val="00E849D1"/>
    <w:rsid w:val="00E85D66"/>
    <w:rsid w:val="00E86031"/>
    <w:rsid w:val="00E90BA7"/>
    <w:rsid w:val="00E933EE"/>
    <w:rsid w:val="00E96A25"/>
    <w:rsid w:val="00EA08B4"/>
    <w:rsid w:val="00EA20CE"/>
    <w:rsid w:val="00EA39FF"/>
    <w:rsid w:val="00EA5E98"/>
    <w:rsid w:val="00EA6346"/>
    <w:rsid w:val="00EA703F"/>
    <w:rsid w:val="00EA7A18"/>
    <w:rsid w:val="00EA7D45"/>
    <w:rsid w:val="00EB1011"/>
    <w:rsid w:val="00EB24DD"/>
    <w:rsid w:val="00EB6CC3"/>
    <w:rsid w:val="00EC2D2B"/>
    <w:rsid w:val="00EC660C"/>
    <w:rsid w:val="00EC7EB2"/>
    <w:rsid w:val="00ED1E5F"/>
    <w:rsid w:val="00ED36EE"/>
    <w:rsid w:val="00ED5B05"/>
    <w:rsid w:val="00ED7799"/>
    <w:rsid w:val="00EE0042"/>
    <w:rsid w:val="00EE5D53"/>
    <w:rsid w:val="00EE6584"/>
    <w:rsid w:val="00EF0BE8"/>
    <w:rsid w:val="00EF5309"/>
    <w:rsid w:val="00EF582D"/>
    <w:rsid w:val="00F0240A"/>
    <w:rsid w:val="00F03ABC"/>
    <w:rsid w:val="00F0494F"/>
    <w:rsid w:val="00F06A38"/>
    <w:rsid w:val="00F06CBF"/>
    <w:rsid w:val="00F06F9D"/>
    <w:rsid w:val="00F0762D"/>
    <w:rsid w:val="00F1302B"/>
    <w:rsid w:val="00F13E0E"/>
    <w:rsid w:val="00F14577"/>
    <w:rsid w:val="00F1710B"/>
    <w:rsid w:val="00F17618"/>
    <w:rsid w:val="00F210C7"/>
    <w:rsid w:val="00F21B2E"/>
    <w:rsid w:val="00F223F1"/>
    <w:rsid w:val="00F25C58"/>
    <w:rsid w:val="00F26E3A"/>
    <w:rsid w:val="00F33F72"/>
    <w:rsid w:val="00F35527"/>
    <w:rsid w:val="00F37FF4"/>
    <w:rsid w:val="00F41CD5"/>
    <w:rsid w:val="00F45CEB"/>
    <w:rsid w:val="00F50AB0"/>
    <w:rsid w:val="00F50DE0"/>
    <w:rsid w:val="00F60F8C"/>
    <w:rsid w:val="00F61522"/>
    <w:rsid w:val="00F62919"/>
    <w:rsid w:val="00F67C65"/>
    <w:rsid w:val="00F67C80"/>
    <w:rsid w:val="00F705EA"/>
    <w:rsid w:val="00F727C3"/>
    <w:rsid w:val="00F740CC"/>
    <w:rsid w:val="00F77691"/>
    <w:rsid w:val="00F84045"/>
    <w:rsid w:val="00F846FA"/>
    <w:rsid w:val="00F85C34"/>
    <w:rsid w:val="00F865F8"/>
    <w:rsid w:val="00F87447"/>
    <w:rsid w:val="00F93627"/>
    <w:rsid w:val="00F950C7"/>
    <w:rsid w:val="00FA3F83"/>
    <w:rsid w:val="00FA4245"/>
    <w:rsid w:val="00FB2A90"/>
    <w:rsid w:val="00FB5963"/>
    <w:rsid w:val="00FB649C"/>
    <w:rsid w:val="00FB6C24"/>
    <w:rsid w:val="00FB6C52"/>
    <w:rsid w:val="00FC24BB"/>
    <w:rsid w:val="00FC340B"/>
    <w:rsid w:val="00FC34AE"/>
    <w:rsid w:val="00FC7028"/>
    <w:rsid w:val="00FD066E"/>
    <w:rsid w:val="00FD113A"/>
    <w:rsid w:val="00FD11B5"/>
    <w:rsid w:val="00FD1355"/>
    <w:rsid w:val="00FD6785"/>
    <w:rsid w:val="00FE302D"/>
    <w:rsid w:val="00FE5354"/>
    <w:rsid w:val="00FE6621"/>
    <w:rsid w:val="00FF0615"/>
    <w:rsid w:val="00FF138F"/>
    <w:rsid w:val="00FF1990"/>
    <w:rsid w:val="00FF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0559B"/>
  <w15:docId w15:val="{A508BE04-5757-4B3A-865D-F27A304E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72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E724C"/>
    <w:rPr>
      <w:rFonts w:ascii="Verdana" w:hAnsi="Verdana"/>
      <w:color w:val="000000"/>
      <w:sz w:val="19"/>
      <w:szCs w:val="19"/>
    </w:rPr>
  </w:style>
  <w:style w:type="character" w:customStyle="1" w:styleId="PlainTextChar">
    <w:name w:val="Plain Text Char"/>
    <w:basedOn w:val="DefaultParagraphFont"/>
    <w:link w:val="PlainText"/>
    <w:uiPriority w:val="99"/>
    <w:semiHidden/>
    <w:rsid w:val="00BE724C"/>
    <w:rPr>
      <w:rFonts w:ascii="Verdana" w:hAnsi="Verdana" w:cs="Times New Roman"/>
      <w:color w:val="000000"/>
      <w:sz w:val="19"/>
      <w:szCs w:val="19"/>
    </w:rPr>
  </w:style>
  <w:style w:type="paragraph" w:customStyle="1" w:styleId="s4">
    <w:name w:val="s4"/>
    <w:basedOn w:val="Normal"/>
    <w:rsid w:val="00BE724C"/>
    <w:pPr>
      <w:spacing w:before="100" w:beforeAutospacing="1" w:after="100" w:afterAutospacing="1"/>
    </w:pPr>
    <w:rPr>
      <w:rFonts w:ascii="Times New Roman" w:hAnsi="Times New Roman"/>
      <w:sz w:val="24"/>
      <w:szCs w:val="24"/>
    </w:rPr>
  </w:style>
  <w:style w:type="paragraph" w:customStyle="1" w:styleId="s7">
    <w:name w:val="s7"/>
    <w:basedOn w:val="Normal"/>
    <w:rsid w:val="00BE724C"/>
    <w:pPr>
      <w:spacing w:before="100" w:beforeAutospacing="1" w:after="100" w:afterAutospacing="1"/>
    </w:pPr>
    <w:rPr>
      <w:rFonts w:ascii="Times New Roman" w:hAnsi="Times New Roman"/>
      <w:sz w:val="24"/>
      <w:szCs w:val="24"/>
    </w:rPr>
  </w:style>
  <w:style w:type="character" w:customStyle="1" w:styleId="apple-style-span">
    <w:name w:val="apple-style-span"/>
    <w:basedOn w:val="DefaultParagraphFont"/>
    <w:rsid w:val="00BE724C"/>
  </w:style>
  <w:style w:type="character" w:customStyle="1" w:styleId="s8">
    <w:name w:val="s8"/>
    <w:basedOn w:val="DefaultParagraphFont"/>
    <w:rsid w:val="00BE724C"/>
  </w:style>
  <w:style w:type="character" w:customStyle="1" w:styleId="s9">
    <w:name w:val="s9"/>
    <w:basedOn w:val="DefaultParagraphFont"/>
    <w:rsid w:val="00BE724C"/>
  </w:style>
  <w:style w:type="character" w:customStyle="1" w:styleId="s10">
    <w:name w:val="s10"/>
    <w:basedOn w:val="DefaultParagraphFont"/>
    <w:rsid w:val="00BE724C"/>
  </w:style>
  <w:style w:type="character" w:customStyle="1" w:styleId="s11">
    <w:name w:val="s11"/>
    <w:basedOn w:val="DefaultParagraphFont"/>
    <w:rsid w:val="00BE724C"/>
  </w:style>
  <w:style w:type="paragraph" w:styleId="NoSpacing">
    <w:name w:val="No Spacing"/>
    <w:uiPriority w:val="1"/>
    <w:qFormat/>
    <w:rsid w:val="00BE724C"/>
    <w:pPr>
      <w:spacing w:after="0" w:line="240" w:lineRule="auto"/>
    </w:pPr>
    <w:rPr>
      <w:rFonts w:ascii="Calibri" w:hAnsi="Calibri" w:cs="Times New Roman"/>
    </w:rPr>
  </w:style>
  <w:style w:type="character" w:styleId="Hyperlink">
    <w:name w:val="Hyperlink"/>
    <w:basedOn w:val="DefaultParagraphFont"/>
    <w:uiPriority w:val="99"/>
    <w:rsid w:val="00BE724C"/>
    <w:rPr>
      <w:rFonts w:cs="Times New Roman"/>
      <w:color w:val="0000FF"/>
      <w:u w:val="single"/>
    </w:rPr>
  </w:style>
  <w:style w:type="paragraph" w:styleId="BalloonText">
    <w:name w:val="Balloon Text"/>
    <w:basedOn w:val="Normal"/>
    <w:link w:val="BalloonTextChar"/>
    <w:uiPriority w:val="99"/>
    <w:semiHidden/>
    <w:unhideWhenUsed/>
    <w:rsid w:val="00BE724C"/>
    <w:rPr>
      <w:rFonts w:ascii="Tahoma" w:hAnsi="Tahoma" w:cs="Tahoma"/>
      <w:sz w:val="16"/>
      <w:szCs w:val="16"/>
    </w:rPr>
  </w:style>
  <w:style w:type="character" w:customStyle="1" w:styleId="BalloonTextChar">
    <w:name w:val="Balloon Text Char"/>
    <w:basedOn w:val="DefaultParagraphFont"/>
    <w:link w:val="BalloonText"/>
    <w:uiPriority w:val="99"/>
    <w:semiHidden/>
    <w:rsid w:val="00BE724C"/>
    <w:rPr>
      <w:rFonts w:ascii="Tahoma" w:hAnsi="Tahoma" w:cs="Tahoma"/>
      <w:sz w:val="16"/>
      <w:szCs w:val="16"/>
    </w:rPr>
  </w:style>
  <w:style w:type="paragraph" w:styleId="Header">
    <w:name w:val="header"/>
    <w:basedOn w:val="Normal"/>
    <w:link w:val="HeaderChar"/>
    <w:uiPriority w:val="99"/>
    <w:unhideWhenUsed/>
    <w:rsid w:val="00BE724C"/>
    <w:pPr>
      <w:tabs>
        <w:tab w:val="center" w:pos="4680"/>
        <w:tab w:val="right" w:pos="9360"/>
      </w:tabs>
    </w:pPr>
  </w:style>
  <w:style w:type="character" w:customStyle="1" w:styleId="HeaderChar">
    <w:name w:val="Header Char"/>
    <w:basedOn w:val="DefaultParagraphFont"/>
    <w:link w:val="Header"/>
    <w:uiPriority w:val="99"/>
    <w:rsid w:val="00BE724C"/>
    <w:rPr>
      <w:rFonts w:ascii="Calibri" w:hAnsi="Calibri" w:cs="Times New Roman"/>
    </w:rPr>
  </w:style>
  <w:style w:type="paragraph" w:styleId="Footer">
    <w:name w:val="footer"/>
    <w:basedOn w:val="Normal"/>
    <w:link w:val="FooterChar"/>
    <w:uiPriority w:val="99"/>
    <w:semiHidden/>
    <w:unhideWhenUsed/>
    <w:rsid w:val="00BE724C"/>
    <w:pPr>
      <w:tabs>
        <w:tab w:val="center" w:pos="4680"/>
        <w:tab w:val="right" w:pos="9360"/>
      </w:tabs>
    </w:pPr>
  </w:style>
  <w:style w:type="character" w:customStyle="1" w:styleId="FooterChar">
    <w:name w:val="Footer Char"/>
    <w:basedOn w:val="DefaultParagraphFont"/>
    <w:link w:val="Footer"/>
    <w:uiPriority w:val="99"/>
    <w:semiHidden/>
    <w:rsid w:val="00BE724C"/>
    <w:rPr>
      <w:rFonts w:ascii="Calibri" w:hAnsi="Calibri" w:cs="Times New Roman"/>
    </w:rPr>
  </w:style>
  <w:style w:type="character" w:styleId="FollowedHyperlink">
    <w:name w:val="FollowedHyperlink"/>
    <w:basedOn w:val="DefaultParagraphFont"/>
    <w:uiPriority w:val="99"/>
    <w:semiHidden/>
    <w:unhideWhenUsed/>
    <w:rsid w:val="001C2DD3"/>
    <w:rPr>
      <w:color w:val="800080" w:themeColor="followedHyperlink"/>
      <w:u w:val="single"/>
    </w:rPr>
  </w:style>
  <w:style w:type="character" w:styleId="Strong">
    <w:name w:val="Strong"/>
    <w:basedOn w:val="DefaultParagraphFont"/>
    <w:uiPriority w:val="22"/>
    <w:qFormat/>
    <w:rsid w:val="00B65D12"/>
    <w:rPr>
      <w:b/>
      <w:bCs/>
    </w:rPr>
  </w:style>
  <w:style w:type="character" w:styleId="CommentReference">
    <w:name w:val="annotation reference"/>
    <w:basedOn w:val="DefaultParagraphFont"/>
    <w:uiPriority w:val="99"/>
    <w:semiHidden/>
    <w:unhideWhenUsed/>
    <w:rsid w:val="006650D1"/>
    <w:rPr>
      <w:sz w:val="16"/>
      <w:szCs w:val="16"/>
    </w:rPr>
  </w:style>
  <w:style w:type="paragraph" w:styleId="CommentText">
    <w:name w:val="annotation text"/>
    <w:basedOn w:val="Normal"/>
    <w:link w:val="CommentTextChar"/>
    <w:uiPriority w:val="99"/>
    <w:semiHidden/>
    <w:unhideWhenUsed/>
    <w:rsid w:val="006650D1"/>
    <w:rPr>
      <w:sz w:val="20"/>
      <w:szCs w:val="20"/>
    </w:rPr>
  </w:style>
  <w:style w:type="character" w:customStyle="1" w:styleId="CommentTextChar">
    <w:name w:val="Comment Text Char"/>
    <w:basedOn w:val="DefaultParagraphFont"/>
    <w:link w:val="CommentText"/>
    <w:uiPriority w:val="99"/>
    <w:semiHidden/>
    <w:rsid w:val="006650D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50D1"/>
    <w:rPr>
      <w:b/>
      <w:bCs/>
    </w:rPr>
  </w:style>
  <w:style w:type="character" w:customStyle="1" w:styleId="CommentSubjectChar">
    <w:name w:val="Comment Subject Char"/>
    <w:basedOn w:val="CommentTextChar"/>
    <w:link w:val="CommentSubject"/>
    <w:uiPriority w:val="99"/>
    <w:semiHidden/>
    <w:rsid w:val="006650D1"/>
    <w:rPr>
      <w:rFonts w:ascii="Calibri" w:hAnsi="Calibri" w:cs="Times New Roman"/>
      <w:b/>
      <w:bCs/>
      <w:sz w:val="20"/>
      <w:szCs w:val="20"/>
    </w:rPr>
  </w:style>
  <w:style w:type="paragraph" w:styleId="DocumentMap">
    <w:name w:val="Document Map"/>
    <w:basedOn w:val="Normal"/>
    <w:link w:val="DocumentMapChar"/>
    <w:uiPriority w:val="99"/>
    <w:semiHidden/>
    <w:unhideWhenUsed/>
    <w:rsid w:val="00BF573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F57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15355">
      <w:bodyDiv w:val="1"/>
      <w:marLeft w:val="0"/>
      <w:marRight w:val="0"/>
      <w:marTop w:val="0"/>
      <w:marBottom w:val="0"/>
      <w:divBdr>
        <w:top w:val="none" w:sz="0" w:space="0" w:color="auto"/>
        <w:left w:val="none" w:sz="0" w:space="0" w:color="auto"/>
        <w:bottom w:val="none" w:sz="0" w:space="0" w:color="auto"/>
        <w:right w:val="none" w:sz="0" w:space="0" w:color="auto"/>
      </w:divBdr>
    </w:div>
    <w:div w:id="1394505531">
      <w:bodyDiv w:val="1"/>
      <w:marLeft w:val="0"/>
      <w:marRight w:val="0"/>
      <w:marTop w:val="0"/>
      <w:marBottom w:val="0"/>
      <w:divBdr>
        <w:top w:val="none" w:sz="0" w:space="0" w:color="auto"/>
        <w:left w:val="none" w:sz="0" w:space="0" w:color="auto"/>
        <w:bottom w:val="none" w:sz="0" w:space="0" w:color="auto"/>
        <w:right w:val="none" w:sz="0" w:space="0" w:color="auto"/>
      </w:divBdr>
      <w:divsChild>
        <w:div w:id="88927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100171">
      <w:bodyDiv w:val="1"/>
      <w:marLeft w:val="0"/>
      <w:marRight w:val="0"/>
      <w:marTop w:val="0"/>
      <w:marBottom w:val="0"/>
      <w:divBdr>
        <w:top w:val="none" w:sz="0" w:space="0" w:color="auto"/>
        <w:left w:val="none" w:sz="0" w:space="0" w:color="auto"/>
        <w:bottom w:val="none" w:sz="0" w:space="0" w:color="auto"/>
        <w:right w:val="none" w:sz="0" w:space="0" w:color="auto"/>
      </w:divBdr>
    </w:div>
    <w:div w:id="20539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ui.com/product/power/ac-dc-power-supplies/chassis-mount/vof-225a-series" TargetMode="External"/><Relationship Id="rId20" Type="http://schemas.openxmlformats.org/officeDocument/2006/relationships/hyperlink" Target="http://www.publitek.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ui.com/contact" TargetMode="External"/><Relationship Id="rId11" Type="http://schemas.openxmlformats.org/officeDocument/2006/relationships/hyperlink" Target="http://www.cui.com/product/power/ac-dc-power-supplies/chassis-mount/vof-180-series" TargetMode="External"/><Relationship Id="rId12" Type="http://schemas.openxmlformats.org/officeDocument/2006/relationships/hyperlink" Target="http://www.cui.com/product/power/ac-dc-power-supplies/chassis-mount/vof-225a-series" TargetMode="External"/><Relationship Id="rId13" Type="http://schemas.openxmlformats.org/officeDocument/2006/relationships/hyperlink" Target="http://www.cui.com/product/power/ac-dc-power-supplies/chassis-mount/vof-180-series" TargetMode="External"/><Relationship Id="rId14" Type="http://schemas.openxmlformats.org/officeDocument/2006/relationships/hyperlink" Target="http://www.cui.com/product/power/ac-dc-power-supplies/chassis-mount/vof-225a-series" TargetMode="External"/><Relationship Id="rId15" Type="http://schemas.openxmlformats.org/officeDocument/2006/relationships/hyperlink" Target="http://www.cui.com/" TargetMode="External"/><Relationship Id="rId16" Type="http://schemas.openxmlformats.org/officeDocument/2006/relationships/hyperlink" Target="http://www.cuiglobal.com/" TargetMode="External"/><Relationship Id="rId17" Type="http://schemas.openxmlformats.org/officeDocument/2006/relationships/hyperlink" Target="mailto:jschnabel@cui.com" TargetMode="External"/><Relationship Id="rId18" Type="http://schemas.openxmlformats.org/officeDocument/2006/relationships/hyperlink" Target="http://twitter.com/cuiinc" TargetMode="External"/><Relationship Id="rId19" Type="http://schemas.openxmlformats.org/officeDocument/2006/relationships/hyperlink" Target="mailto:alexandra.sorton@publitek.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ui.com/catalog/power" TargetMode="External"/><Relationship Id="rId7" Type="http://schemas.openxmlformats.org/officeDocument/2006/relationships/hyperlink" Target="http://www.cui.com/high-density-ac-dc-power-supplies" TargetMode="External"/><Relationship Id="rId8" Type="http://schemas.openxmlformats.org/officeDocument/2006/relationships/hyperlink" Target="http://www.cui.com/product/power/ac-dc-power-supplies/chassis-mount/vof-180-se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CUI</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Lefor</dc:creator>
  <cp:lastModifiedBy>Alexandra Sorton</cp:lastModifiedBy>
  <cp:revision>3</cp:revision>
  <cp:lastPrinted>2012-08-31T16:38:00Z</cp:lastPrinted>
  <dcterms:created xsi:type="dcterms:W3CDTF">2017-10-17T10:21:00Z</dcterms:created>
  <dcterms:modified xsi:type="dcterms:W3CDTF">2017-10-27T10:18:00Z</dcterms:modified>
</cp:coreProperties>
</file>